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300" w:beforeAutospacing="0" w:after="0" w:afterAutospacing="0"/>
        <w:ind w:right="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附件1</w:t>
      </w:r>
    </w:p>
    <w:p>
      <w:pPr>
        <w:overflowPunct w:val="0"/>
        <w:autoSpaceDE w:val="0"/>
        <w:autoSpaceDN w:val="0"/>
        <w:adjustRightInd w:val="0"/>
        <w:snapToGrid w:val="0"/>
        <w:jc w:val="center"/>
        <w:rPr>
          <w:rFonts w:hint="eastAsia" w:ascii="Times New Roman" w:hAnsi="Times New Roman" w:eastAsia="方正小标宋_GBK" w:cs="Times New Roman"/>
          <w:bCs/>
          <w:color w:val="auto"/>
          <w:sz w:val="44"/>
          <w:szCs w:val="44"/>
        </w:rPr>
      </w:pPr>
      <w:r>
        <w:rPr>
          <w:rFonts w:hint="eastAsia" w:ascii="黑体" w:hAnsi="黑体" w:eastAsia="黑体" w:cs="黑体"/>
          <w:bCs/>
          <w:color w:val="auto"/>
          <w:sz w:val="44"/>
          <w:szCs w:val="44"/>
        </w:rPr>
        <w:t>南阳市优质结构工程</w:t>
      </w:r>
      <w:r>
        <w:rPr>
          <w:rFonts w:hint="eastAsia" w:ascii="黑体" w:hAnsi="黑体" w:eastAsia="黑体" w:cs="黑体"/>
          <w:bCs/>
          <w:color w:val="auto"/>
          <w:sz w:val="44"/>
          <w:szCs w:val="44"/>
          <w:lang w:eastAsia="zh-CN"/>
        </w:rPr>
        <w:t>申报评价</w:t>
      </w:r>
      <w:r>
        <w:rPr>
          <w:rFonts w:hint="eastAsia" w:ascii="黑体" w:hAnsi="黑体" w:eastAsia="黑体" w:cs="黑体"/>
          <w:bCs/>
          <w:color w:val="auto"/>
          <w:sz w:val="44"/>
          <w:szCs w:val="44"/>
        </w:rPr>
        <w:t>管理办法</w:t>
      </w:r>
    </w:p>
    <w:p>
      <w:pPr>
        <w:pStyle w:val="2"/>
        <w:jc w:val="center"/>
        <w:rPr>
          <w:rFonts w:hint="eastAsia" w:ascii="楷体" w:hAnsi="楷体" w:eastAsia="楷体" w:cs="楷体"/>
          <w:b w:val="0"/>
          <w:bCs w:val="0"/>
          <w:sz w:val="36"/>
          <w:szCs w:val="36"/>
          <w:lang w:eastAsia="zh-CN"/>
        </w:rPr>
      </w:pPr>
      <w:r>
        <w:rPr>
          <w:rFonts w:hint="eastAsia" w:ascii="楷体" w:hAnsi="楷体" w:eastAsia="楷体" w:cs="楷体"/>
          <w:b w:val="0"/>
          <w:bCs w:val="0"/>
          <w:sz w:val="36"/>
          <w:szCs w:val="36"/>
          <w:lang w:eastAsia="zh-CN"/>
        </w:rPr>
        <w:t>（</w:t>
      </w:r>
      <w:r>
        <w:rPr>
          <w:rFonts w:hint="eastAsia" w:ascii="楷体" w:hAnsi="楷体" w:eastAsia="楷体" w:cs="楷体"/>
          <w:b w:val="0"/>
          <w:bCs w:val="0"/>
          <w:sz w:val="36"/>
          <w:szCs w:val="36"/>
          <w:lang w:val="en-US" w:eastAsia="zh-CN"/>
        </w:rPr>
        <w:t>试行</w:t>
      </w:r>
      <w:r>
        <w:rPr>
          <w:rFonts w:hint="eastAsia" w:ascii="楷体" w:hAnsi="楷体" w:eastAsia="楷体" w:cs="楷体"/>
          <w:b w:val="0"/>
          <w:bCs w:val="0"/>
          <w:sz w:val="36"/>
          <w:szCs w:val="36"/>
          <w:lang w:eastAsia="zh-CN"/>
        </w:rPr>
        <w:t>）</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eastAsia" w:eastAsia="黑体"/>
          <w:bCs/>
          <w:color w:val="auto"/>
          <w:sz w:val="32"/>
          <w:szCs w:val="32"/>
          <w:lang w:val="en-US" w:eastAsia="zh-CN"/>
        </w:rPr>
        <w:t>第一章  总 则</w:t>
      </w:r>
    </w:p>
    <w:p>
      <w:pPr>
        <w:ind w:firstLine="643" w:firstLineChars="200"/>
        <w:rPr>
          <w:rFonts w:hint="eastAsia" w:ascii="仿宋" w:hAnsi="仿宋" w:eastAsia="仿宋"/>
          <w:sz w:val="32"/>
          <w:szCs w:val="32"/>
        </w:rPr>
      </w:pPr>
      <w:r>
        <w:rPr>
          <w:rFonts w:hint="eastAsia" w:ascii="黑体" w:hAnsi="黑体" w:eastAsia="黑体" w:cs="黑体"/>
          <w:b/>
          <w:bCs/>
          <w:sz w:val="32"/>
          <w:szCs w:val="32"/>
          <w:lang w:val="en-US" w:eastAsia="zh-CN"/>
        </w:rPr>
        <w:t>第一条</w:t>
      </w:r>
      <w:r>
        <w:rPr>
          <w:rFonts w:hint="eastAsia" w:ascii="仿宋" w:hAnsi="仿宋" w:eastAsia="仿宋"/>
          <w:b/>
          <w:bCs/>
          <w:sz w:val="32"/>
          <w:szCs w:val="32"/>
          <w:lang w:val="en-US" w:eastAsia="zh-CN"/>
        </w:rPr>
        <w:t xml:space="preserve"> </w:t>
      </w:r>
      <w:r>
        <w:rPr>
          <w:rFonts w:hint="eastAsia" w:ascii="仿宋" w:hAnsi="仿宋" w:eastAsia="仿宋"/>
          <w:sz w:val="32"/>
          <w:szCs w:val="32"/>
        </w:rPr>
        <w:t>为深入贯彻党的二十大精神，践行习近平新时代中国特色社会主义思想，</w:t>
      </w:r>
      <w:r>
        <w:rPr>
          <w:rFonts w:hint="eastAsia" w:ascii="仿宋" w:hAnsi="仿宋" w:eastAsia="仿宋"/>
          <w:sz w:val="32"/>
          <w:szCs w:val="32"/>
          <w:lang w:val="en-US" w:eastAsia="zh-CN"/>
        </w:rPr>
        <w:t>不断</w:t>
      </w:r>
      <w:r>
        <w:rPr>
          <w:rFonts w:hint="eastAsia" w:ascii="仿宋" w:hAnsi="仿宋" w:eastAsia="仿宋"/>
          <w:sz w:val="32"/>
          <w:szCs w:val="32"/>
        </w:rPr>
        <w:t>推进</w:t>
      </w:r>
      <w:r>
        <w:rPr>
          <w:rFonts w:hint="eastAsia" w:ascii="仿宋" w:hAnsi="仿宋" w:eastAsia="仿宋"/>
          <w:sz w:val="32"/>
          <w:szCs w:val="32"/>
          <w:lang w:val="en-US" w:eastAsia="zh-CN"/>
        </w:rPr>
        <w:t>在建</w:t>
      </w:r>
      <w:r>
        <w:rPr>
          <w:rFonts w:hint="eastAsia" w:ascii="仿宋" w:hAnsi="仿宋" w:eastAsia="仿宋"/>
          <w:sz w:val="32"/>
          <w:szCs w:val="32"/>
        </w:rPr>
        <w:t>工程</w:t>
      </w:r>
      <w:r>
        <w:rPr>
          <w:rFonts w:hint="eastAsia" w:ascii="仿宋" w:hAnsi="仿宋" w:eastAsia="仿宋"/>
          <w:sz w:val="32"/>
          <w:szCs w:val="32"/>
          <w:lang w:val="en-US" w:eastAsia="zh-CN"/>
        </w:rPr>
        <w:t>结构施工质量稳步提高，</w:t>
      </w:r>
      <w:r>
        <w:rPr>
          <w:rFonts w:hint="eastAsia" w:ascii="仿宋" w:hAnsi="仿宋" w:eastAsia="仿宋"/>
          <w:sz w:val="32"/>
          <w:szCs w:val="32"/>
        </w:rPr>
        <w:t>鼓励和促进工程建设领域各单位</w:t>
      </w:r>
      <w:r>
        <w:rPr>
          <w:rFonts w:eastAsia="仿宋"/>
          <w:bCs/>
          <w:color w:val="auto"/>
          <w:sz w:val="32"/>
          <w:szCs w:val="32"/>
        </w:rPr>
        <w:t>强化全过程质量控制，</w:t>
      </w:r>
      <w:r>
        <w:rPr>
          <w:rFonts w:hint="eastAsia" w:ascii="仿宋" w:hAnsi="仿宋" w:eastAsia="仿宋"/>
          <w:sz w:val="32"/>
          <w:szCs w:val="32"/>
        </w:rPr>
        <w:t>增强创新意识，深入开展争创建筑优质结构工程奖的活动，依据《中华人民共和国建筑法》、《建设工程质量管理条例》</w:t>
      </w:r>
      <w:r>
        <w:rPr>
          <w:rFonts w:hint="eastAsia" w:ascii="仿宋" w:hAnsi="仿宋" w:eastAsia="仿宋"/>
          <w:sz w:val="32"/>
          <w:szCs w:val="32"/>
          <w:lang w:eastAsia="zh-CN"/>
        </w:rPr>
        <w:t>、</w:t>
      </w:r>
      <w:r>
        <w:rPr>
          <w:rFonts w:hint="eastAsia" w:ascii="仿宋" w:hAnsi="仿宋" w:eastAsia="仿宋" w:cs="Times New Roman"/>
          <w:kern w:val="2"/>
          <w:sz w:val="32"/>
          <w:szCs w:val="32"/>
          <w:lang w:val="en-US" w:eastAsia="zh-CN" w:bidi="ar-SA"/>
        </w:rPr>
        <w:t>《建筑工程施工质量评价标准》（GB/T50375）</w:t>
      </w:r>
      <w:r>
        <w:rPr>
          <w:rFonts w:hint="eastAsia" w:ascii="仿宋" w:hAnsi="仿宋" w:eastAsia="仿宋"/>
          <w:sz w:val="32"/>
          <w:szCs w:val="32"/>
        </w:rPr>
        <w:t>等有关法律法规，</w:t>
      </w:r>
      <w:r>
        <w:rPr>
          <w:rFonts w:hint="eastAsia" w:ascii="仿宋" w:hAnsi="仿宋" w:eastAsia="仿宋"/>
          <w:sz w:val="32"/>
          <w:szCs w:val="32"/>
          <w:lang w:val="en-US" w:eastAsia="zh-CN"/>
        </w:rPr>
        <w:t>认真学习执行《河南省优质结构工程评价办法》，</w:t>
      </w:r>
      <w:r>
        <w:rPr>
          <w:rFonts w:hint="eastAsia" w:ascii="仿宋" w:hAnsi="仿宋" w:eastAsia="仿宋"/>
          <w:sz w:val="32"/>
          <w:szCs w:val="32"/>
        </w:rPr>
        <w:t>组织开展</w:t>
      </w:r>
      <w:r>
        <w:rPr>
          <w:rFonts w:hint="eastAsia" w:ascii="仿宋" w:hAnsi="仿宋" w:eastAsia="仿宋"/>
          <w:sz w:val="32"/>
          <w:szCs w:val="32"/>
          <w:lang w:eastAsia="zh-CN"/>
        </w:rPr>
        <w:t>《</w:t>
      </w:r>
      <w:r>
        <w:rPr>
          <w:rFonts w:hint="eastAsia" w:ascii="仿宋" w:hAnsi="仿宋" w:eastAsia="仿宋"/>
          <w:sz w:val="32"/>
          <w:szCs w:val="32"/>
          <w:lang w:val="en-US" w:eastAsia="zh-CN"/>
        </w:rPr>
        <w:t>南阳市</w:t>
      </w:r>
      <w:r>
        <w:rPr>
          <w:rFonts w:hint="eastAsia" w:ascii="仿宋" w:hAnsi="仿宋" w:eastAsia="仿宋"/>
          <w:sz w:val="32"/>
          <w:szCs w:val="32"/>
        </w:rPr>
        <w:t>优质结构工程</w:t>
      </w:r>
      <w:r>
        <w:rPr>
          <w:rFonts w:hint="eastAsia" w:ascii="仿宋" w:hAnsi="仿宋" w:eastAsia="仿宋"/>
          <w:sz w:val="32"/>
          <w:szCs w:val="32"/>
          <w:lang w:val="en-US" w:eastAsia="zh-CN"/>
        </w:rPr>
        <w:t>申报评价管理办法》</w:t>
      </w:r>
      <w:r>
        <w:rPr>
          <w:rFonts w:hint="eastAsia" w:ascii="仿宋" w:hAnsi="仿宋" w:eastAsia="仿宋"/>
          <w:sz w:val="32"/>
          <w:szCs w:val="32"/>
        </w:rPr>
        <w:t>（以下简称“</w:t>
      </w:r>
      <w:r>
        <w:rPr>
          <w:rFonts w:hint="eastAsia" w:ascii="仿宋" w:hAnsi="仿宋" w:eastAsia="仿宋"/>
          <w:sz w:val="32"/>
          <w:szCs w:val="32"/>
          <w:lang w:val="en-US" w:eastAsia="zh-CN"/>
        </w:rPr>
        <w:t>市</w:t>
      </w:r>
      <w:r>
        <w:rPr>
          <w:rFonts w:hint="eastAsia" w:ascii="仿宋" w:hAnsi="仿宋" w:eastAsia="仿宋"/>
          <w:sz w:val="32"/>
          <w:szCs w:val="32"/>
        </w:rPr>
        <w:t>优质结构工程”）</w:t>
      </w:r>
      <w:r>
        <w:rPr>
          <w:rFonts w:hint="eastAsia" w:ascii="仿宋" w:hAnsi="仿宋" w:eastAsia="仿宋"/>
          <w:sz w:val="32"/>
          <w:szCs w:val="32"/>
          <w:lang w:val="en-US" w:eastAsia="zh-CN"/>
        </w:rPr>
        <w:t>评审</w:t>
      </w:r>
      <w:r>
        <w:rPr>
          <w:rFonts w:hint="eastAsia" w:ascii="仿宋" w:hAnsi="仿宋" w:eastAsia="仿宋"/>
          <w:sz w:val="32"/>
          <w:szCs w:val="32"/>
        </w:rPr>
        <w:t>活动，</w:t>
      </w:r>
      <w:r>
        <w:rPr>
          <w:rFonts w:hint="eastAsia" w:ascii="仿宋" w:hAnsi="仿宋" w:eastAsia="仿宋"/>
          <w:sz w:val="32"/>
          <w:szCs w:val="32"/>
          <w:lang w:val="en-US" w:eastAsia="zh-CN"/>
        </w:rPr>
        <w:t>并</w:t>
      </w:r>
      <w:r>
        <w:rPr>
          <w:rFonts w:hint="eastAsia" w:ascii="仿宋" w:hAnsi="仿宋" w:eastAsia="仿宋"/>
          <w:sz w:val="32"/>
          <w:szCs w:val="32"/>
        </w:rPr>
        <w:t>结合我</w:t>
      </w:r>
      <w:r>
        <w:rPr>
          <w:rFonts w:hint="eastAsia" w:ascii="仿宋" w:hAnsi="仿宋" w:eastAsia="仿宋"/>
          <w:sz w:val="32"/>
          <w:szCs w:val="32"/>
          <w:lang w:val="en-US" w:eastAsia="zh-CN"/>
        </w:rPr>
        <w:t>市</w:t>
      </w:r>
      <w:r>
        <w:rPr>
          <w:rFonts w:hint="eastAsia" w:ascii="仿宋" w:hAnsi="仿宋" w:eastAsia="仿宋"/>
          <w:sz w:val="32"/>
          <w:szCs w:val="32"/>
        </w:rPr>
        <w:t>建筑行业实际</w:t>
      </w:r>
      <w:r>
        <w:rPr>
          <w:rFonts w:hint="eastAsia" w:ascii="仿宋" w:hAnsi="仿宋" w:eastAsia="仿宋"/>
          <w:sz w:val="32"/>
          <w:szCs w:val="32"/>
          <w:lang w:val="en-US" w:eastAsia="zh-CN"/>
        </w:rPr>
        <w:t>情况</w:t>
      </w:r>
      <w:r>
        <w:rPr>
          <w:rFonts w:hint="eastAsia" w:ascii="仿宋" w:hAnsi="仿宋" w:eastAsia="仿宋"/>
          <w:sz w:val="32"/>
          <w:szCs w:val="32"/>
        </w:rPr>
        <w:t>，</w:t>
      </w:r>
      <w:r>
        <w:rPr>
          <w:rFonts w:hint="eastAsia" w:ascii="仿宋" w:hAnsi="仿宋" w:eastAsia="仿宋"/>
          <w:sz w:val="32"/>
          <w:szCs w:val="32"/>
          <w:lang w:val="en-US" w:eastAsia="zh-CN"/>
        </w:rPr>
        <w:t>特</w:t>
      </w:r>
      <w:r>
        <w:rPr>
          <w:rFonts w:hint="eastAsia" w:ascii="仿宋" w:hAnsi="仿宋" w:eastAsia="仿宋"/>
          <w:sz w:val="32"/>
          <w:szCs w:val="32"/>
        </w:rPr>
        <w:t>制定本办法。</w:t>
      </w:r>
    </w:p>
    <w:p>
      <w:pPr>
        <w:numPr>
          <w:ilvl w:val="0"/>
          <w:numId w:val="0"/>
        </w:numPr>
        <w:ind w:firstLine="643" w:firstLineChars="200"/>
        <w:rPr>
          <w:rFonts w:hint="eastAsia" w:ascii="仿宋" w:hAnsi="仿宋" w:eastAsia="仿宋"/>
          <w:sz w:val="32"/>
          <w:szCs w:val="32"/>
        </w:rPr>
      </w:pPr>
      <w:r>
        <w:rPr>
          <w:rFonts w:hint="eastAsia" w:ascii="黑体" w:hAnsi="黑体" w:eastAsia="黑体" w:cs="黑体"/>
          <w:b/>
          <w:bCs/>
          <w:sz w:val="32"/>
          <w:szCs w:val="32"/>
          <w:lang w:val="en-US" w:eastAsia="zh-CN"/>
        </w:rPr>
        <w:t>第二条</w:t>
      </w:r>
      <w:r>
        <w:rPr>
          <w:rFonts w:hint="eastAsia" w:eastAsia="仿宋"/>
          <w:b/>
          <w:bCs/>
          <w:color w:val="auto"/>
          <w:sz w:val="32"/>
          <w:szCs w:val="32"/>
          <w:lang w:val="en-US" w:eastAsia="zh-CN"/>
        </w:rPr>
        <w:t xml:space="preserve"> </w:t>
      </w:r>
      <w:r>
        <w:rPr>
          <w:rFonts w:hint="eastAsia" w:ascii="仿宋" w:hAnsi="仿宋" w:eastAsia="仿宋"/>
          <w:sz w:val="32"/>
          <w:szCs w:val="32"/>
        </w:rPr>
        <w:t>本办法适用于</w:t>
      </w:r>
      <w:r>
        <w:rPr>
          <w:rFonts w:hint="eastAsia" w:ascii="仿宋" w:hAnsi="仿宋" w:eastAsia="仿宋"/>
          <w:sz w:val="32"/>
          <w:szCs w:val="32"/>
          <w:lang w:val="en-US" w:eastAsia="zh-CN"/>
        </w:rPr>
        <w:t>南阳市</w:t>
      </w:r>
      <w:r>
        <w:rPr>
          <w:rFonts w:hint="eastAsia" w:ascii="仿宋" w:hAnsi="仿宋" w:eastAsia="仿宋"/>
          <w:sz w:val="32"/>
          <w:szCs w:val="32"/>
        </w:rPr>
        <w:t>建筑业协会会员单位。</w:t>
      </w:r>
    </w:p>
    <w:p>
      <w:pPr>
        <w:numPr>
          <w:ilvl w:val="0"/>
          <w:numId w:val="0"/>
        </w:numPr>
        <w:ind w:firstLine="643" w:firstLineChars="200"/>
        <w:rPr>
          <w:rFonts w:hint="eastAsia" w:ascii="仿宋" w:hAnsi="仿宋" w:eastAsia="仿宋" w:cs="Times New Roman"/>
          <w:kern w:val="2"/>
          <w:sz w:val="32"/>
          <w:szCs w:val="32"/>
          <w:lang w:val="en-US" w:eastAsia="zh-CN" w:bidi="ar-SA"/>
        </w:rPr>
      </w:pPr>
      <w:r>
        <w:rPr>
          <w:rFonts w:hint="eastAsia" w:ascii="黑体" w:hAnsi="黑体" w:eastAsia="黑体" w:cs="黑体"/>
          <w:b/>
          <w:bCs/>
          <w:sz w:val="32"/>
          <w:szCs w:val="32"/>
          <w:lang w:val="en-US" w:eastAsia="zh-CN"/>
        </w:rPr>
        <w:t>第三条</w:t>
      </w:r>
      <w:r>
        <w:rPr>
          <w:rFonts w:hint="eastAsia" w:eastAsia="仿宋_GB2312"/>
          <w:b/>
          <w:bCs/>
          <w:color w:val="auto"/>
          <w:sz w:val="32"/>
          <w:szCs w:val="32"/>
          <w:lang w:val="en-US" w:eastAsia="zh-CN"/>
        </w:rPr>
        <w:t xml:space="preserve"> </w:t>
      </w:r>
      <w:r>
        <w:rPr>
          <w:rFonts w:hint="eastAsia" w:ascii="仿宋" w:hAnsi="仿宋" w:eastAsia="仿宋" w:cs="Times New Roman"/>
          <w:kern w:val="2"/>
          <w:sz w:val="32"/>
          <w:szCs w:val="32"/>
          <w:lang w:val="en-US" w:eastAsia="zh-CN" w:bidi="ar-SA"/>
        </w:rPr>
        <w:t>市建筑优质结构工程遵循自愿申报、总量控制、程序规范、优中选优的原则，每季度组织认定发布一次。</w:t>
      </w:r>
    </w:p>
    <w:p>
      <w:pPr>
        <w:ind w:firstLine="643" w:firstLineChars="200"/>
        <w:rPr>
          <w:rFonts w:hint="eastAsia" w:ascii="仿宋" w:hAnsi="仿宋" w:eastAsia="仿宋"/>
          <w:sz w:val="32"/>
          <w:szCs w:val="32"/>
          <w:lang w:val="en-US" w:eastAsia="zh-CN"/>
        </w:rPr>
      </w:pPr>
      <w:r>
        <w:rPr>
          <w:rFonts w:hint="eastAsia" w:ascii="黑体" w:hAnsi="黑体" w:eastAsia="黑体" w:cs="黑体"/>
          <w:b/>
          <w:bCs/>
          <w:sz w:val="32"/>
          <w:szCs w:val="32"/>
          <w:lang w:val="en-US" w:eastAsia="zh-CN"/>
        </w:rPr>
        <w:t xml:space="preserve">第四条 </w:t>
      </w:r>
      <w:r>
        <w:rPr>
          <w:rFonts w:hint="eastAsia" w:ascii="仿宋" w:hAnsi="仿宋" w:eastAsia="仿宋"/>
          <w:sz w:val="32"/>
          <w:szCs w:val="32"/>
          <w:lang w:val="en-US" w:eastAsia="zh-CN"/>
        </w:rPr>
        <w:t>开展市优质结构工程申报评价活动应遵循以下原则：</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（一）自愿申报原则；</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（二）公平、公正、公开原则；</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（三）遵循国标《建筑工程施工质量评价标准》（GB/T50375-2016）、择优评选原则。</w:t>
      </w:r>
    </w:p>
    <w:p>
      <w:pPr>
        <w:pStyle w:val="4"/>
        <w:numPr>
          <w:ilvl w:val="0"/>
          <w:numId w:val="0"/>
        </w:numPr>
        <w:spacing w:line="567" w:lineRule="exact"/>
        <w:ind w:firstLine="643" w:firstLineChars="200"/>
        <w:rPr>
          <w:rFonts w:hint="eastAsia" w:ascii="仿宋" w:hAnsi="仿宋" w:eastAsia="仿宋" w:cs="Times New Roman"/>
          <w:spacing w:val="-34"/>
          <w:kern w:val="2"/>
          <w:sz w:val="32"/>
          <w:szCs w:val="32"/>
          <w:lang w:val="en-US" w:eastAsia="zh-CN" w:bidi="ar-SA"/>
        </w:rPr>
      </w:pPr>
      <w:r>
        <w:rPr>
          <w:rFonts w:hint="eastAsia" w:ascii="黑体" w:hAnsi="黑体" w:eastAsia="黑体" w:cs="黑体"/>
          <w:b/>
          <w:bCs/>
          <w:kern w:val="2"/>
          <w:sz w:val="32"/>
          <w:szCs w:val="32"/>
          <w:lang w:val="en-US" w:eastAsia="zh-CN" w:bidi="ar-SA"/>
        </w:rPr>
        <w:t>第五条</w:t>
      </w:r>
      <w:r>
        <w:rPr>
          <w:rFonts w:hint="eastAsia" w:eastAsia="仿宋_GB2312"/>
          <w:b/>
          <w:bCs/>
          <w:color w:val="auto"/>
          <w:sz w:val="32"/>
          <w:szCs w:val="32"/>
          <w:lang w:val="en-US" w:eastAsia="zh-CN"/>
        </w:rPr>
        <w:t xml:space="preserve"> </w:t>
      </w:r>
      <w:r>
        <w:rPr>
          <w:rFonts w:hint="eastAsia" w:ascii="仿宋" w:hAnsi="仿宋" w:eastAsia="仿宋" w:cs="Times New Roman"/>
          <w:spacing w:val="-34"/>
          <w:kern w:val="2"/>
          <w:sz w:val="32"/>
          <w:szCs w:val="32"/>
          <w:lang w:val="en-US" w:eastAsia="zh-CN" w:bidi="ar-SA"/>
        </w:rPr>
        <w:t>市优质结构工程申报评价工作由南阳市建筑业协会组织实施。</w:t>
      </w:r>
    </w:p>
    <w:p>
      <w:pPr>
        <w:overflowPunct w:val="0"/>
        <w:autoSpaceDE w:val="0"/>
        <w:autoSpaceDN w:val="0"/>
        <w:adjustRightInd w:val="0"/>
        <w:snapToGrid w:val="0"/>
        <w:spacing w:line="567" w:lineRule="exact"/>
        <w:jc w:val="center"/>
        <w:rPr>
          <w:rFonts w:hint="eastAsia" w:eastAsia="黑体"/>
          <w:bCs/>
          <w:color w:val="auto"/>
          <w:sz w:val="32"/>
          <w:szCs w:val="32"/>
          <w:lang w:val="en-US" w:eastAsia="zh-CN"/>
        </w:rPr>
      </w:pPr>
      <w:r>
        <w:rPr>
          <w:rFonts w:hint="eastAsia" w:eastAsia="黑体"/>
          <w:bCs/>
          <w:color w:val="auto"/>
          <w:sz w:val="32"/>
          <w:szCs w:val="32"/>
          <w:lang w:val="en-US" w:eastAsia="zh-CN"/>
        </w:rPr>
        <w:t>第二章  申报条件和申报范围</w:t>
      </w:r>
    </w:p>
    <w:p>
      <w:pPr>
        <w:pStyle w:val="4"/>
        <w:numPr>
          <w:ilvl w:val="0"/>
          <w:numId w:val="0"/>
        </w:numPr>
        <w:spacing w:line="567" w:lineRule="exact"/>
        <w:ind w:firstLine="643" w:firstLineChars="200"/>
        <w:rPr>
          <w:rFonts w:hint="eastAsia" w:ascii="仿宋" w:hAnsi="仿宋" w:eastAsia="仿宋" w:cs="Times New Roman"/>
          <w:kern w:val="2"/>
          <w:sz w:val="32"/>
          <w:szCs w:val="32"/>
          <w:lang w:val="en-US" w:eastAsia="zh-CN" w:bidi="ar-SA"/>
        </w:rPr>
      </w:pPr>
      <w:r>
        <w:rPr>
          <w:rFonts w:hint="eastAsia" w:ascii="黑体" w:hAnsi="黑体" w:eastAsia="黑体" w:cs="黑体"/>
          <w:b/>
          <w:bCs/>
          <w:kern w:val="2"/>
          <w:sz w:val="32"/>
          <w:szCs w:val="32"/>
          <w:lang w:val="en-US" w:eastAsia="zh-CN" w:bidi="ar-SA"/>
        </w:rPr>
        <w:t>第六条</w:t>
      </w:r>
      <w:r>
        <w:rPr>
          <w:rFonts w:hint="eastAsia" w:ascii="仿宋" w:hAnsi="仿宋" w:eastAsia="仿宋"/>
          <w:b/>
          <w:bCs/>
          <w:sz w:val="32"/>
          <w:szCs w:val="32"/>
          <w:lang w:val="en-US" w:eastAsia="zh-CN"/>
        </w:rPr>
        <w:t xml:space="preserve"> </w:t>
      </w:r>
      <w:r>
        <w:rPr>
          <w:rFonts w:hint="eastAsia" w:ascii="仿宋" w:hAnsi="仿宋" w:eastAsia="仿宋" w:cs="Times New Roman"/>
          <w:kern w:val="2"/>
          <w:sz w:val="32"/>
          <w:szCs w:val="32"/>
          <w:lang w:val="en-US" w:eastAsia="zh-CN" w:bidi="ar-SA"/>
        </w:rPr>
        <w:t>申报工程应具备以下基本条件：</w:t>
      </w:r>
    </w:p>
    <w:p>
      <w:pPr>
        <w:pStyle w:val="4"/>
        <w:numPr>
          <w:ilvl w:val="0"/>
          <w:numId w:val="0"/>
        </w:numPr>
        <w:spacing w:line="567"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（一）市优质结构工程申报评价为南阳市区域内新（扩）建工程，符合法定建设程序，执行国家、行业工程建设标准和有关绿色、节能、环保的规定，工程设计先进合理。</w:t>
      </w:r>
    </w:p>
    <w:p>
      <w:pPr>
        <w:pStyle w:val="4"/>
        <w:numPr>
          <w:ilvl w:val="0"/>
          <w:numId w:val="0"/>
        </w:numPr>
        <w:spacing w:line="567" w:lineRule="exact"/>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申报的项目制定了系统、科学、经济的质量管理方案和创优质结构工程策划。在生产过程中积极开展科技创新，推行绿色建造和智能建造，积极采用新技术、新工艺、新材料、新设备。支持绿色建筑、智能建筑和装配式建筑等采用新型工业化方式建造的工程优先申报。</w:t>
      </w:r>
    </w:p>
    <w:p>
      <w:pPr>
        <w:pStyle w:val="4"/>
        <w:numPr>
          <w:ilvl w:val="0"/>
          <w:numId w:val="0"/>
        </w:numPr>
        <w:spacing w:line="567" w:lineRule="exact"/>
        <w:ind w:firstLine="640" w:firstLineChars="200"/>
        <w:rPr>
          <w:rFonts w:eastAsia="仿宋"/>
          <w:color w:val="auto"/>
          <w:sz w:val="32"/>
          <w:szCs w:val="32"/>
        </w:rPr>
      </w:pPr>
      <w:r>
        <w:rPr>
          <w:rFonts w:hint="eastAsia" w:ascii="仿宋" w:hAnsi="仿宋" w:eastAsia="仿宋" w:cs="Times New Roman"/>
          <w:kern w:val="2"/>
          <w:sz w:val="32"/>
          <w:szCs w:val="32"/>
          <w:lang w:val="en-US" w:eastAsia="zh-CN" w:bidi="ar-SA"/>
        </w:rPr>
        <w:t>（三）申报工程在建设过程中未发生过质量、安全事故，在社会上未造成较大不良影响的其他事件，未因工程质量安全问题受到住建行政主管部门行政处罚。</w:t>
      </w:r>
    </w:p>
    <w:p>
      <w:pPr>
        <w:spacing w:line="567" w:lineRule="exact"/>
        <w:ind w:firstLine="643" w:firstLineChars="200"/>
        <w:rPr>
          <w:rFonts w:eastAsia="仿宋"/>
          <w:color w:val="auto"/>
          <w:sz w:val="32"/>
          <w:szCs w:val="32"/>
        </w:rPr>
      </w:pPr>
      <w:r>
        <w:rPr>
          <w:rFonts w:hint="eastAsia" w:ascii="黑体" w:hAnsi="黑体" w:eastAsia="黑体" w:cs="黑体"/>
          <w:b/>
          <w:bCs/>
          <w:kern w:val="2"/>
          <w:sz w:val="32"/>
          <w:szCs w:val="32"/>
          <w:lang w:val="en-US" w:eastAsia="zh-CN" w:bidi="ar-SA"/>
        </w:rPr>
        <w:t xml:space="preserve">第七条 </w:t>
      </w:r>
      <w:r>
        <w:rPr>
          <w:rFonts w:eastAsia="仿宋"/>
          <w:color w:val="auto"/>
          <w:sz w:val="32"/>
          <w:szCs w:val="32"/>
        </w:rPr>
        <w:t xml:space="preserve"> 申报工程规模要求：</w:t>
      </w:r>
    </w:p>
    <w:p>
      <w:pPr>
        <w:ind w:firstLine="640" w:firstLineChars="200"/>
        <w:rPr>
          <w:rFonts w:ascii="仿宋" w:hAnsi="仿宋" w:eastAsia="仿宋"/>
          <w:color w:val="auto"/>
          <w:sz w:val="32"/>
          <w:szCs w:val="32"/>
          <w:u w:val="none"/>
        </w:rPr>
      </w:pPr>
      <w:r>
        <w:rPr>
          <w:rFonts w:eastAsia="仿宋"/>
          <w:color w:val="auto"/>
          <w:sz w:val="32"/>
          <w:szCs w:val="32"/>
          <w:u w:val="none"/>
        </w:rPr>
        <w:t>（一）</w:t>
      </w:r>
      <w:r>
        <w:rPr>
          <w:rFonts w:hint="eastAsia" w:ascii="仿宋" w:hAnsi="仿宋" w:eastAsia="仿宋"/>
          <w:color w:val="auto"/>
          <w:sz w:val="32"/>
          <w:szCs w:val="32"/>
          <w:u w:val="none"/>
        </w:rPr>
        <w:t>住宅工程：单体建筑面积</w:t>
      </w:r>
      <w:r>
        <w:rPr>
          <w:rFonts w:ascii="仿宋" w:hAnsi="仿宋" w:eastAsia="仿宋"/>
          <w:color w:val="auto"/>
          <w:sz w:val="32"/>
          <w:szCs w:val="32"/>
          <w:u w:val="none"/>
        </w:rPr>
        <w:t>4000</w:t>
      </w:r>
      <w:r>
        <w:rPr>
          <w:rFonts w:hint="eastAsia" w:ascii="仿宋" w:hAnsi="仿宋" w:eastAsia="仿宋"/>
          <w:color w:val="auto"/>
          <w:sz w:val="32"/>
          <w:szCs w:val="32"/>
          <w:u w:val="none"/>
        </w:rPr>
        <w:t>平方米以上；群体工程建筑面积</w:t>
      </w:r>
      <w:r>
        <w:rPr>
          <w:rFonts w:ascii="仿宋" w:hAnsi="仿宋" w:eastAsia="仿宋"/>
          <w:color w:val="auto"/>
          <w:sz w:val="32"/>
          <w:szCs w:val="32"/>
          <w:u w:val="none"/>
        </w:rPr>
        <w:t>1</w:t>
      </w:r>
      <w:r>
        <w:rPr>
          <w:rFonts w:hint="eastAsia" w:ascii="仿宋" w:hAnsi="仿宋" w:eastAsia="仿宋"/>
          <w:color w:val="auto"/>
          <w:sz w:val="32"/>
          <w:szCs w:val="32"/>
          <w:u w:val="none"/>
        </w:rPr>
        <w:t>万平方米以上（不得申报附属用房及构筑物）；</w:t>
      </w:r>
    </w:p>
    <w:p>
      <w:pPr>
        <w:ind w:firstLine="640" w:firstLineChars="200"/>
        <w:rPr>
          <w:rFonts w:ascii="仿宋" w:hAnsi="仿宋" w:eastAsia="仿宋"/>
          <w:color w:val="auto"/>
          <w:sz w:val="32"/>
          <w:szCs w:val="32"/>
          <w:u w:val="none"/>
        </w:rPr>
      </w:pPr>
      <w:r>
        <w:rPr>
          <w:rFonts w:eastAsia="仿宋"/>
          <w:color w:val="auto"/>
          <w:sz w:val="32"/>
          <w:szCs w:val="32"/>
          <w:u w:val="none"/>
        </w:rPr>
        <w:t>（二）</w:t>
      </w:r>
      <w:r>
        <w:rPr>
          <w:rFonts w:hint="eastAsia" w:ascii="仿宋" w:hAnsi="仿宋" w:eastAsia="仿宋"/>
          <w:color w:val="auto"/>
          <w:sz w:val="32"/>
          <w:szCs w:val="32"/>
          <w:u w:val="none"/>
        </w:rPr>
        <w:t>公共建筑工程：单体建筑面积5</w:t>
      </w:r>
      <w:r>
        <w:rPr>
          <w:rFonts w:ascii="仿宋" w:hAnsi="仿宋" w:eastAsia="仿宋"/>
          <w:color w:val="auto"/>
          <w:sz w:val="32"/>
          <w:szCs w:val="32"/>
          <w:u w:val="none"/>
        </w:rPr>
        <w:t>000</w:t>
      </w:r>
      <w:r>
        <w:rPr>
          <w:rFonts w:hint="eastAsia" w:ascii="仿宋" w:hAnsi="仿宋" w:eastAsia="仿宋"/>
          <w:color w:val="auto"/>
          <w:sz w:val="32"/>
          <w:szCs w:val="32"/>
          <w:u w:val="none"/>
        </w:rPr>
        <w:t>平方米以上；群体建筑面积1万平方米以上；</w:t>
      </w:r>
    </w:p>
    <w:p>
      <w:pPr>
        <w:pStyle w:val="8"/>
        <w:ind w:left="360" w:firstLine="320" w:firstLineChars="100"/>
        <w:rPr>
          <w:rFonts w:hint="eastAsia" w:ascii="仿宋" w:hAnsi="仿宋" w:eastAsia="仿宋"/>
          <w:color w:val="auto"/>
          <w:spacing w:val="-20"/>
          <w:sz w:val="32"/>
          <w:szCs w:val="32"/>
          <w:u w:val="none"/>
        </w:rPr>
      </w:pPr>
      <w:r>
        <w:rPr>
          <w:rFonts w:eastAsia="仿宋"/>
          <w:color w:val="auto"/>
          <w:sz w:val="32"/>
          <w:szCs w:val="32"/>
          <w:u w:val="none"/>
        </w:rPr>
        <w:t>（三）</w:t>
      </w:r>
      <w:r>
        <w:rPr>
          <w:rFonts w:hint="eastAsia" w:ascii="仿宋" w:hAnsi="仿宋" w:eastAsia="仿宋"/>
          <w:color w:val="auto"/>
          <w:spacing w:val="-20"/>
          <w:sz w:val="32"/>
          <w:szCs w:val="32"/>
          <w:u w:val="none"/>
        </w:rPr>
        <w:t xml:space="preserve">工业厂房建筑面积 </w:t>
      </w:r>
      <w:r>
        <w:rPr>
          <w:rFonts w:ascii="仿宋" w:hAnsi="仿宋" w:eastAsia="仿宋"/>
          <w:color w:val="auto"/>
          <w:spacing w:val="-20"/>
          <w:sz w:val="32"/>
          <w:szCs w:val="32"/>
          <w:u w:val="none"/>
        </w:rPr>
        <w:t>5000</w:t>
      </w:r>
      <w:r>
        <w:rPr>
          <w:rFonts w:hint="eastAsia" w:ascii="仿宋" w:hAnsi="仿宋" w:eastAsia="仿宋"/>
          <w:color w:val="auto"/>
          <w:spacing w:val="-20"/>
          <w:sz w:val="32"/>
          <w:szCs w:val="32"/>
          <w:u w:val="none"/>
        </w:rPr>
        <w:t>平方米及以上，或单跨24米及以上；</w:t>
      </w:r>
    </w:p>
    <w:p>
      <w:pPr>
        <w:pStyle w:val="8"/>
        <w:ind w:left="360" w:firstLine="320" w:firstLineChars="100"/>
        <w:rPr>
          <w:rFonts w:ascii="仿宋" w:hAnsi="仿宋" w:eastAsia="仿宋" w:cs="仿宋_GB2312"/>
          <w:color w:val="auto"/>
          <w:sz w:val="32"/>
          <w:szCs w:val="32"/>
          <w:u w:val="none"/>
        </w:rPr>
      </w:pPr>
      <w:r>
        <w:rPr>
          <w:rFonts w:eastAsia="仿宋"/>
          <w:color w:val="auto"/>
          <w:sz w:val="32"/>
          <w:szCs w:val="32"/>
          <w:u w:val="none"/>
        </w:rPr>
        <w:t>（四）</w:t>
      </w:r>
      <w:r>
        <w:rPr>
          <w:rFonts w:ascii="仿宋" w:hAnsi="仿宋" w:eastAsia="仿宋" w:cs="仿宋_GB2312"/>
          <w:color w:val="auto"/>
          <w:sz w:val="32"/>
          <w:szCs w:val="32"/>
          <w:u w:val="none"/>
        </w:rPr>
        <w:t>工程质量水平高的其他工程。</w:t>
      </w:r>
    </w:p>
    <w:p>
      <w:pPr>
        <w:spacing w:line="567" w:lineRule="exact"/>
        <w:ind w:firstLine="643" w:firstLineChars="200"/>
        <w:rPr>
          <w:rFonts w:eastAsia="仿宋"/>
          <w:color w:val="auto"/>
          <w:sz w:val="32"/>
          <w:szCs w:val="32"/>
        </w:rPr>
      </w:pPr>
      <w:r>
        <w:rPr>
          <w:rFonts w:hint="eastAsia" w:ascii="黑体" w:hAnsi="黑体" w:eastAsia="黑体" w:cs="黑体"/>
          <w:b/>
          <w:bCs/>
          <w:kern w:val="2"/>
          <w:sz w:val="32"/>
          <w:szCs w:val="32"/>
          <w:lang w:val="en-US" w:eastAsia="zh-CN" w:bidi="ar-SA"/>
        </w:rPr>
        <w:t>第八条</w:t>
      </w:r>
      <w:r>
        <w:rPr>
          <w:rFonts w:eastAsia="仿宋"/>
          <w:color w:val="auto"/>
          <w:sz w:val="32"/>
          <w:szCs w:val="32"/>
        </w:rPr>
        <w:t xml:space="preserve">  有下列情况之一的工程不列入申报范围：</w:t>
      </w:r>
    </w:p>
    <w:p>
      <w:pPr>
        <w:spacing w:line="567" w:lineRule="exact"/>
        <w:ind w:firstLine="640" w:firstLineChars="200"/>
        <w:rPr>
          <w:rFonts w:eastAsia="仿宋"/>
          <w:color w:val="auto"/>
          <w:sz w:val="32"/>
          <w:szCs w:val="32"/>
        </w:rPr>
      </w:pPr>
      <w:r>
        <w:rPr>
          <w:rFonts w:eastAsia="仿宋"/>
          <w:color w:val="auto"/>
          <w:sz w:val="32"/>
          <w:szCs w:val="32"/>
        </w:rPr>
        <w:t>（一）</w:t>
      </w:r>
      <w:r>
        <w:rPr>
          <w:rFonts w:hint="eastAsia" w:eastAsia="仿宋"/>
          <w:color w:val="auto"/>
          <w:sz w:val="32"/>
          <w:szCs w:val="32"/>
        </w:rPr>
        <w:t>既</w:t>
      </w:r>
      <w:r>
        <w:rPr>
          <w:rFonts w:eastAsia="仿宋"/>
          <w:color w:val="auto"/>
          <w:sz w:val="32"/>
          <w:szCs w:val="32"/>
        </w:rPr>
        <w:t>有建筑物改建、扩建、修缮工程；</w:t>
      </w:r>
    </w:p>
    <w:p>
      <w:pPr>
        <w:spacing w:line="567" w:lineRule="exact"/>
        <w:ind w:firstLine="640" w:firstLineChars="200"/>
        <w:rPr>
          <w:rFonts w:eastAsia="仿宋"/>
          <w:color w:val="auto"/>
          <w:sz w:val="32"/>
          <w:szCs w:val="32"/>
        </w:rPr>
      </w:pPr>
      <w:r>
        <w:rPr>
          <w:rFonts w:eastAsia="仿宋"/>
          <w:color w:val="auto"/>
          <w:sz w:val="32"/>
          <w:szCs w:val="32"/>
        </w:rPr>
        <w:t>（二）</w:t>
      </w:r>
      <w:r>
        <w:rPr>
          <w:rFonts w:hint="eastAsia" w:eastAsia="仿宋"/>
          <w:color w:val="auto"/>
          <w:sz w:val="32"/>
          <w:szCs w:val="32"/>
        </w:rPr>
        <w:t>施工</w:t>
      </w:r>
      <w:r>
        <w:rPr>
          <w:rFonts w:eastAsia="仿宋"/>
          <w:color w:val="auto"/>
          <w:sz w:val="32"/>
          <w:szCs w:val="32"/>
        </w:rPr>
        <w:t>过程中结构达不到设计要求或经过加固补强的工程；</w:t>
      </w:r>
    </w:p>
    <w:p>
      <w:pPr>
        <w:spacing w:line="567" w:lineRule="exact"/>
        <w:ind w:firstLine="640" w:firstLineChars="200"/>
        <w:rPr>
          <w:rFonts w:eastAsia="仿宋"/>
          <w:color w:val="auto"/>
          <w:sz w:val="32"/>
          <w:szCs w:val="32"/>
        </w:rPr>
      </w:pPr>
      <w:r>
        <w:rPr>
          <w:rFonts w:eastAsia="仿宋"/>
          <w:bCs/>
          <w:color w:val="auto"/>
          <w:sz w:val="32"/>
          <w:szCs w:val="32"/>
        </w:rPr>
        <w:t>（三）已参加过省优质结构评价未</w:t>
      </w:r>
      <w:r>
        <w:rPr>
          <w:rFonts w:hint="eastAsia" w:eastAsia="仿宋"/>
          <w:bCs/>
          <w:color w:val="auto"/>
          <w:sz w:val="32"/>
          <w:szCs w:val="32"/>
        </w:rPr>
        <w:t>通过</w:t>
      </w:r>
      <w:r>
        <w:rPr>
          <w:rFonts w:eastAsia="仿宋"/>
          <w:bCs/>
          <w:color w:val="auto"/>
          <w:sz w:val="32"/>
          <w:szCs w:val="32"/>
        </w:rPr>
        <w:t>的工程</w:t>
      </w:r>
      <w:r>
        <w:rPr>
          <w:rFonts w:hint="eastAsia" w:eastAsia="仿宋"/>
          <w:bCs/>
          <w:color w:val="auto"/>
          <w:sz w:val="32"/>
          <w:szCs w:val="32"/>
        </w:rPr>
        <w:t>；</w:t>
      </w:r>
    </w:p>
    <w:p>
      <w:pPr>
        <w:spacing w:line="567" w:lineRule="exact"/>
        <w:ind w:firstLine="640" w:firstLineChars="200"/>
        <w:rPr>
          <w:rFonts w:eastAsia="仿宋"/>
          <w:color w:val="auto"/>
          <w:sz w:val="32"/>
          <w:szCs w:val="32"/>
        </w:rPr>
      </w:pPr>
      <w:r>
        <w:rPr>
          <w:rFonts w:eastAsia="仿宋"/>
          <w:color w:val="auto"/>
          <w:sz w:val="32"/>
          <w:szCs w:val="32"/>
        </w:rPr>
        <w:t>（四）使用国家和河南省</w:t>
      </w:r>
      <w:r>
        <w:rPr>
          <w:rFonts w:hint="eastAsia" w:eastAsia="仿宋"/>
          <w:color w:val="auto"/>
          <w:sz w:val="32"/>
          <w:szCs w:val="32"/>
          <w:lang w:val="en-US" w:eastAsia="zh-CN"/>
        </w:rPr>
        <w:t>及南阳市</w:t>
      </w:r>
      <w:r>
        <w:rPr>
          <w:rFonts w:eastAsia="仿宋"/>
          <w:color w:val="auto"/>
          <w:sz w:val="32"/>
          <w:szCs w:val="32"/>
        </w:rPr>
        <w:t>明令</w:t>
      </w:r>
      <w:r>
        <w:rPr>
          <w:rFonts w:hint="eastAsia" w:eastAsia="仿宋"/>
          <w:color w:val="auto"/>
          <w:sz w:val="32"/>
          <w:szCs w:val="32"/>
        </w:rPr>
        <w:t>禁止或</w:t>
      </w:r>
      <w:r>
        <w:rPr>
          <w:rFonts w:eastAsia="仿宋"/>
          <w:color w:val="auto"/>
          <w:sz w:val="32"/>
          <w:szCs w:val="32"/>
        </w:rPr>
        <w:t>淘汰的建筑材料的工程，提供虚假检测报告</w:t>
      </w:r>
      <w:r>
        <w:rPr>
          <w:rFonts w:hint="eastAsia" w:eastAsia="仿宋"/>
          <w:color w:val="auto"/>
          <w:sz w:val="32"/>
          <w:szCs w:val="32"/>
        </w:rPr>
        <w:t>的</w:t>
      </w:r>
      <w:r>
        <w:rPr>
          <w:rFonts w:eastAsia="仿宋"/>
          <w:color w:val="auto"/>
          <w:sz w:val="32"/>
          <w:szCs w:val="32"/>
        </w:rPr>
        <w:t>；</w:t>
      </w:r>
    </w:p>
    <w:p>
      <w:pPr>
        <w:spacing w:line="567" w:lineRule="exact"/>
        <w:ind w:firstLine="640" w:firstLineChars="200"/>
        <w:rPr>
          <w:rFonts w:eastAsia="仿宋"/>
          <w:color w:val="auto"/>
          <w:sz w:val="32"/>
          <w:szCs w:val="32"/>
        </w:rPr>
      </w:pPr>
      <w:r>
        <w:rPr>
          <w:rFonts w:eastAsia="仿宋"/>
          <w:color w:val="auto"/>
          <w:sz w:val="32"/>
          <w:szCs w:val="32"/>
        </w:rPr>
        <w:t>（五）在评价过程中因结构施工质量问题发生投诉、举报并经查实的工程。</w:t>
      </w:r>
    </w:p>
    <w:p>
      <w:pPr>
        <w:pStyle w:val="5"/>
        <w:widowControl/>
        <w:spacing w:beforeAutospacing="0" w:afterAutospacing="0" w:line="360" w:lineRule="auto"/>
        <w:ind w:firstLine="615"/>
        <w:jc w:val="both"/>
        <w:rPr>
          <w:rFonts w:ascii="仿宋" w:hAnsi="仿宋" w:eastAsia="仿宋" w:cs="仿宋_GB2312"/>
          <w:sz w:val="32"/>
          <w:szCs w:val="32"/>
        </w:rPr>
      </w:pPr>
      <w:r>
        <w:rPr>
          <w:rFonts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六</w:t>
      </w:r>
      <w:r>
        <w:rPr>
          <w:rFonts w:ascii="仿宋" w:hAnsi="仿宋" w:eastAsia="仿宋" w:cs="仿宋_GB2312"/>
          <w:color w:val="000000"/>
          <w:sz w:val="32"/>
          <w:szCs w:val="32"/>
        </w:rPr>
        <w:t>）施工期间发生质量、安全事故的；</w:t>
      </w:r>
    </w:p>
    <w:p>
      <w:pPr>
        <w:pStyle w:val="5"/>
        <w:widowControl/>
        <w:spacing w:beforeAutospacing="0" w:afterAutospacing="0" w:line="360" w:lineRule="auto"/>
        <w:ind w:firstLine="615"/>
        <w:jc w:val="both"/>
        <w:rPr>
          <w:rFonts w:ascii="仿宋" w:hAnsi="仿宋" w:eastAsia="仿宋" w:cs="仿宋_GB2312"/>
          <w:sz w:val="32"/>
          <w:szCs w:val="32"/>
        </w:rPr>
      </w:pPr>
      <w:r>
        <w:rPr>
          <w:rFonts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七</w:t>
      </w:r>
      <w:r>
        <w:rPr>
          <w:rFonts w:ascii="仿宋" w:hAnsi="仿宋" w:eastAsia="仿宋" w:cs="仿宋_GB2312"/>
          <w:color w:val="000000"/>
          <w:sz w:val="32"/>
          <w:szCs w:val="32"/>
        </w:rPr>
        <w:t>）在</w:t>
      </w:r>
      <w:r>
        <w:rPr>
          <w:rFonts w:hint="eastAsia" w:ascii="仿宋" w:hAnsi="仿宋" w:eastAsia="仿宋" w:cs="仿宋_GB2312"/>
          <w:color w:val="000000"/>
          <w:sz w:val="32"/>
          <w:szCs w:val="32"/>
        </w:rPr>
        <w:t>市</w:t>
      </w:r>
      <w:r>
        <w:rPr>
          <w:rFonts w:ascii="仿宋" w:hAnsi="仿宋" w:eastAsia="仿宋" w:cs="仿宋_GB2312"/>
          <w:color w:val="000000"/>
          <w:sz w:val="32"/>
          <w:szCs w:val="32"/>
        </w:rPr>
        <w:t>级及以上质量检查中受到责令停工和通报批评的；</w:t>
      </w:r>
    </w:p>
    <w:p>
      <w:pPr>
        <w:pStyle w:val="5"/>
        <w:widowControl/>
        <w:spacing w:beforeAutospacing="0" w:afterAutospacing="0" w:line="360" w:lineRule="auto"/>
        <w:ind w:firstLine="615"/>
        <w:jc w:val="both"/>
        <w:rPr>
          <w:rFonts w:hint="eastAsia" w:ascii="仿宋" w:hAnsi="仿宋" w:eastAsia="仿宋" w:cs="仿宋_GB2312"/>
          <w:color w:val="000000"/>
          <w:sz w:val="32"/>
          <w:szCs w:val="32"/>
          <w:lang w:eastAsia="zh-CN"/>
        </w:rPr>
      </w:pPr>
      <w:r>
        <w:rPr>
          <w:rFonts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八</w:t>
      </w:r>
      <w:r>
        <w:rPr>
          <w:rFonts w:ascii="仿宋" w:hAnsi="仿宋" w:eastAsia="仿宋" w:cs="仿宋_GB2312"/>
          <w:color w:val="000000"/>
          <w:sz w:val="32"/>
          <w:szCs w:val="32"/>
        </w:rPr>
        <w:t>）施工过程中有重大质量问题投诉并经查证属实的</w:t>
      </w:r>
      <w:r>
        <w:rPr>
          <w:rFonts w:hint="eastAsia" w:ascii="仿宋" w:hAnsi="仿宋" w:eastAsia="仿宋" w:cs="仿宋_GB2312"/>
          <w:color w:val="000000"/>
          <w:sz w:val="32"/>
          <w:szCs w:val="32"/>
          <w:lang w:eastAsia="zh-CN"/>
        </w:rPr>
        <w:t>；</w:t>
      </w:r>
    </w:p>
    <w:p>
      <w:pPr>
        <w:pStyle w:val="5"/>
        <w:widowControl/>
        <w:spacing w:beforeAutospacing="0" w:afterAutospacing="0" w:line="360" w:lineRule="auto"/>
        <w:ind w:firstLine="615"/>
        <w:jc w:val="both"/>
        <w:rPr>
          <w:rFonts w:ascii="仿宋" w:hAnsi="仿宋" w:eastAsia="仿宋" w:cs="仿宋_GB2312"/>
          <w:sz w:val="32"/>
          <w:szCs w:val="32"/>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九</w:t>
      </w:r>
      <w:r>
        <w:rPr>
          <w:rFonts w:hint="eastAsia" w:ascii="仿宋" w:hAnsi="仿宋" w:eastAsia="仿宋" w:cs="仿宋_GB2312"/>
          <w:color w:val="000000"/>
          <w:sz w:val="32"/>
          <w:szCs w:val="32"/>
          <w:lang w:eastAsia="zh-CN"/>
        </w:rPr>
        <w:t>）</w:t>
      </w:r>
      <w:r>
        <w:rPr>
          <w:rFonts w:hint="default" w:eastAsia="仿宋"/>
          <w:color w:val="auto"/>
          <w:sz w:val="32"/>
          <w:szCs w:val="32"/>
          <w:lang w:val="en-US" w:eastAsia="zh-CN"/>
        </w:rPr>
        <w:t>无转包或者违法发包、分包等违法行为</w:t>
      </w:r>
      <w:r>
        <w:rPr>
          <w:rFonts w:ascii="仿宋" w:hAnsi="仿宋" w:eastAsia="仿宋" w:cs="仿宋_GB2312"/>
          <w:color w:val="000000"/>
          <w:sz w:val="32"/>
          <w:szCs w:val="32"/>
        </w:rPr>
        <w:t>。</w:t>
      </w:r>
    </w:p>
    <w:p>
      <w:pPr>
        <w:overflowPunct w:val="0"/>
        <w:autoSpaceDE w:val="0"/>
        <w:autoSpaceDN w:val="0"/>
        <w:adjustRightInd w:val="0"/>
        <w:snapToGrid w:val="0"/>
        <w:spacing w:line="567" w:lineRule="exact"/>
        <w:jc w:val="center"/>
        <w:rPr>
          <w:rFonts w:hint="eastAsia" w:eastAsia="黑体"/>
          <w:bCs/>
          <w:color w:val="auto"/>
          <w:sz w:val="32"/>
          <w:szCs w:val="32"/>
          <w:lang w:val="en-US" w:eastAsia="zh-CN"/>
        </w:rPr>
      </w:pPr>
      <w:r>
        <w:rPr>
          <w:rFonts w:hint="eastAsia" w:eastAsia="黑体"/>
          <w:bCs/>
          <w:color w:val="auto"/>
          <w:sz w:val="32"/>
          <w:szCs w:val="32"/>
          <w:lang w:val="en-US" w:eastAsia="zh-CN"/>
        </w:rPr>
        <w:t>第三章  申报程序和申报资料</w:t>
      </w:r>
    </w:p>
    <w:p>
      <w:pPr>
        <w:spacing w:line="567" w:lineRule="exact"/>
        <w:ind w:firstLine="640" w:firstLineChars="200"/>
        <w:rPr>
          <w:rFonts w:eastAsia="仿宋"/>
          <w:color w:val="auto"/>
          <w:sz w:val="32"/>
          <w:szCs w:val="32"/>
        </w:rPr>
      </w:pPr>
      <w:r>
        <w:rPr>
          <w:rFonts w:eastAsia="仿宋"/>
          <w:color w:val="auto"/>
          <w:sz w:val="32"/>
          <w:szCs w:val="32"/>
        </w:rPr>
        <w:t>申报单位在建筑主体结构</w:t>
      </w:r>
      <w:r>
        <w:rPr>
          <w:rFonts w:hint="eastAsia" w:eastAsia="仿宋"/>
          <w:color w:val="auto"/>
          <w:sz w:val="32"/>
          <w:szCs w:val="32"/>
        </w:rPr>
        <w:t>施工完成</w:t>
      </w:r>
      <w:r>
        <w:rPr>
          <w:rFonts w:eastAsia="仿宋"/>
          <w:color w:val="auto"/>
          <w:sz w:val="32"/>
          <w:szCs w:val="32"/>
        </w:rPr>
        <w:t>以前，填写《</w:t>
      </w:r>
      <w:r>
        <w:rPr>
          <w:rFonts w:hint="eastAsia" w:eastAsia="仿宋"/>
          <w:color w:val="auto"/>
          <w:sz w:val="32"/>
          <w:szCs w:val="32"/>
          <w:lang w:val="en-US" w:eastAsia="zh-CN"/>
        </w:rPr>
        <w:t>南阳市</w:t>
      </w:r>
      <w:r>
        <w:rPr>
          <w:rFonts w:eastAsia="仿宋"/>
          <w:color w:val="auto"/>
          <w:sz w:val="32"/>
          <w:szCs w:val="32"/>
        </w:rPr>
        <w:t>优质结构工程申报表》报</w:t>
      </w:r>
      <w:r>
        <w:rPr>
          <w:rFonts w:hint="eastAsia" w:eastAsia="仿宋"/>
          <w:color w:val="auto"/>
          <w:sz w:val="32"/>
          <w:szCs w:val="32"/>
          <w:lang w:val="en-US" w:eastAsia="zh-CN"/>
        </w:rPr>
        <w:t>市</w:t>
      </w:r>
      <w:r>
        <w:rPr>
          <w:rFonts w:eastAsia="仿宋"/>
          <w:color w:val="auto"/>
          <w:sz w:val="32"/>
          <w:szCs w:val="32"/>
        </w:rPr>
        <w:t>建筑业协会。</w:t>
      </w:r>
    </w:p>
    <w:p>
      <w:pPr>
        <w:spacing w:line="567" w:lineRule="exact"/>
        <w:ind w:firstLine="643" w:firstLineChars="200"/>
        <w:rPr>
          <w:rFonts w:eastAsia="仿宋"/>
          <w:color w:val="auto"/>
          <w:sz w:val="32"/>
          <w:szCs w:val="32"/>
        </w:rPr>
      </w:pPr>
      <w:r>
        <w:rPr>
          <w:rFonts w:hint="eastAsia" w:ascii="黑体" w:hAnsi="黑体" w:eastAsia="黑体" w:cs="黑体"/>
          <w:b/>
          <w:bCs/>
          <w:kern w:val="2"/>
          <w:sz w:val="32"/>
          <w:szCs w:val="32"/>
          <w:lang w:val="en-US" w:eastAsia="zh-CN" w:bidi="ar-SA"/>
        </w:rPr>
        <w:t xml:space="preserve">第九条 </w:t>
      </w:r>
      <w:r>
        <w:rPr>
          <w:rFonts w:eastAsia="仿宋"/>
          <w:color w:val="auto"/>
          <w:sz w:val="32"/>
          <w:szCs w:val="32"/>
        </w:rPr>
        <w:t xml:space="preserve"> 申报资料包含如下内容</w:t>
      </w:r>
      <w:r>
        <w:rPr>
          <w:rFonts w:hint="eastAsia" w:eastAsia="仿宋"/>
          <w:color w:val="auto"/>
          <w:sz w:val="32"/>
          <w:szCs w:val="32"/>
        </w:rPr>
        <w:t>：</w:t>
      </w:r>
    </w:p>
    <w:p>
      <w:pPr>
        <w:spacing w:line="567" w:lineRule="exact"/>
        <w:ind w:firstLine="640" w:firstLineChars="200"/>
        <w:rPr>
          <w:rFonts w:eastAsia="仿宋"/>
          <w:color w:val="auto"/>
          <w:sz w:val="32"/>
          <w:szCs w:val="32"/>
        </w:rPr>
      </w:pPr>
      <w:r>
        <w:rPr>
          <w:rFonts w:eastAsia="仿宋"/>
          <w:color w:val="auto"/>
          <w:sz w:val="32"/>
          <w:szCs w:val="32"/>
        </w:rPr>
        <w:t>（一）《</w:t>
      </w:r>
      <w:r>
        <w:rPr>
          <w:rFonts w:hint="eastAsia" w:eastAsia="仿宋"/>
          <w:color w:val="auto"/>
          <w:sz w:val="32"/>
          <w:szCs w:val="32"/>
          <w:lang w:val="en-US" w:eastAsia="zh-CN"/>
        </w:rPr>
        <w:t>南阳市</w:t>
      </w:r>
      <w:r>
        <w:rPr>
          <w:rFonts w:eastAsia="仿宋"/>
          <w:color w:val="auto"/>
          <w:sz w:val="32"/>
          <w:szCs w:val="32"/>
        </w:rPr>
        <w:t>优质结构工程</w:t>
      </w:r>
      <w:r>
        <w:rPr>
          <w:rFonts w:hint="eastAsia" w:eastAsia="仿宋"/>
          <w:color w:val="auto"/>
          <w:sz w:val="32"/>
          <w:szCs w:val="32"/>
          <w:lang w:eastAsia="zh-CN"/>
        </w:rPr>
        <w:t>申报评价</w:t>
      </w:r>
      <w:r>
        <w:rPr>
          <w:rFonts w:eastAsia="仿宋"/>
          <w:color w:val="auto"/>
          <w:sz w:val="32"/>
          <w:szCs w:val="32"/>
        </w:rPr>
        <w:t>表》</w:t>
      </w:r>
      <w:r>
        <w:rPr>
          <w:rFonts w:hint="eastAsia" w:eastAsia="仿宋"/>
          <w:color w:val="auto"/>
          <w:sz w:val="32"/>
          <w:szCs w:val="32"/>
          <w:lang w:eastAsia="zh-CN"/>
        </w:rPr>
        <w:t>（</w:t>
      </w:r>
      <w:r>
        <w:rPr>
          <w:rFonts w:hint="eastAsia" w:eastAsia="仿宋"/>
          <w:color w:val="auto"/>
          <w:sz w:val="32"/>
          <w:szCs w:val="32"/>
          <w:lang w:val="en-US" w:eastAsia="zh-CN"/>
        </w:rPr>
        <w:t>附件1</w:t>
      </w:r>
      <w:r>
        <w:rPr>
          <w:rFonts w:hint="eastAsia" w:eastAsia="仿宋"/>
          <w:color w:val="auto"/>
          <w:sz w:val="32"/>
          <w:szCs w:val="32"/>
          <w:lang w:eastAsia="zh-CN"/>
        </w:rPr>
        <w:t>）</w:t>
      </w:r>
      <w:r>
        <w:rPr>
          <w:rFonts w:eastAsia="仿宋"/>
          <w:color w:val="auto"/>
          <w:sz w:val="32"/>
          <w:szCs w:val="32"/>
        </w:rPr>
        <w:t>；</w:t>
      </w:r>
    </w:p>
    <w:p>
      <w:pPr>
        <w:spacing w:line="567" w:lineRule="exact"/>
        <w:ind w:firstLine="640" w:firstLineChars="200"/>
        <w:rPr>
          <w:rFonts w:hint="eastAsia" w:eastAsia="仿宋"/>
          <w:color w:val="auto"/>
          <w:sz w:val="32"/>
          <w:szCs w:val="32"/>
          <w:lang w:eastAsia="zh-CN"/>
        </w:rPr>
      </w:pPr>
      <w:r>
        <w:rPr>
          <w:rFonts w:eastAsia="仿宋"/>
          <w:color w:val="auto"/>
          <w:sz w:val="32"/>
          <w:szCs w:val="32"/>
        </w:rPr>
        <w:t>（二）施工许可证复印件</w:t>
      </w:r>
      <w:r>
        <w:rPr>
          <w:rFonts w:hint="eastAsia" w:eastAsia="仿宋"/>
          <w:color w:val="auto"/>
          <w:sz w:val="32"/>
          <w:szCs w:val="32"/>
          <w:lang w:eastAsia="zh-CN"/>
        </w:rPr>
        <w:t>（</w:t>
      </w:r>
      <w:r>
        <w:rPr>
          <w:rFonts w:hint="eastAsia" w:eastAsia="仿宋"/>
          <w:color w:val="auto"/>
          <w:sz w:val="32"/>
          <w:szCs w:val="32"/>
          <w:lang w:val="en-US" w:eastAsia="zh-CN"/>
        </w:rPr>
        <w:t>加盖公章</w:t>
      </w:r>
      <w:r>
        <w:rPr>
          <w:rFonts w:hint="eastAsia" w:eastAsia="仿宋"/>
          <w:color w:val="auto"/>
          <w:sz w:val="32"/>
          <w:szCs w:val="32"/>
          <w:lang w:eastAsia="zh-CN"/>
        </w:rPr>
        <w:t>）</w:t>
      </w:r>
      <w:r>
        <w:rPr>
          <w:rFonts w:eastAsia="仿宋"/>
          <w:color w:val="auto"/>
          <w:sz w:val="32"/>
          <w:szCs w:val="32"/>
        </w:rPr>
        <w:t>；</w:t>
      </w:r>
    </w:p>
    <w:p>
      <w:pPr>
        <w:spacing w:line="567" w:lineRule="exact"/>
        <w:ind w:firstLine="640" w:firstLineChars="200"/>
        <w:rPr>
          <w:rFonts w:ascii="仿宋" w:hAnsi="仿宋" w:eastAsia="仿宋" w:cs="仿宋_GB2312"/>
          <w:sz w:val="32"/>
          <w:szCs w:val="32"/>
        </w:rPr>
      </w:pPr>
      <w:r>
        <w:rPr>
          <w:rFonts w:eastAsia="仿宋"/>
          <w:color w:val="auto"/>
          <w:sz w:val="32"/>
          <w:szCs w:val="32"/>
        </w:rPr>
        <w:t>（三）</w:t>
      </w:r>
      <w:r>
        <w:rPr>
          <w:rFonts w:hint="eastAsia" w:ascii="仿宋" w:hAnsi="仿宋" w:eastAsia="仿宋" w:cs="仿宋_GB2312"/>
          <w:color w:val="000000"/>
          <w:sz w:val="32"/>
          <w:szCs w:val="32"/>
        </w:rPr>
        <w:t>反映结构工程施工质量照片（不少于1</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张）</w:t>
      </w:r>
      <w:r>
        <w:rPr>
          <w:rFonts w:hint="eastAsia" w:ascii="仿宋" w:hAnsi="仿宋" w:eastAsia="仿宋" w:cs="仿宋_GB2312"/>
          <w:color w:val="000000"/>
          <w:sz w:val="32"/>
          <w:szCs w:val="32"/>
          <w:lang w:val="en-US" w:eastAsia="zh-CN"/>
        </w:rPr>
        <w:t>及说明。</w:t>
      </w:r>
    </w:p>
    <w:p>
      <w:pPr>
        <w:overflowPunct w:val="0"/>
        <w:autoSpaceDE w:val="0"/>
        <w:autoSpaceDN w:val="0"/>
        <w:adjustRightInd w:val="0"/>
        <w:snapToGrid w:val="0"/>
        <w:spacing w:line="567" w:lineRule="exact"/>
        <w:jc w:val="center"/>
        <w:rPr>
          <w:rFonts w:hint="eastAsia" w:eastAsia="黑体"/>
          <w:bCs/>
          <w:color w:val="auto"/>
          <w:sz w:val="32"/>
          <w:szCs w:val="32"/>
          <w:lang w:val="en-US" w:eastAsia="zh-CN"/>
        </w:rPr>
      </w:pPr>
      <w:r>
        <w:rPr>
          <w:rFonts w:hint="eastAsia" w:eastAsia="黑体"/>
          <w:bCs/>
          <w:color w:val="auto"/>
          <w:sz w:val="32"/>
          <w:szCs w:val="32"/>
          <w:lang w:val="en-US" w:eastAsia="zh-CN"/>
        </w:rPr>
        <w:t xml:space="preserve"> 第四章  工程评价标准</w:t>
      </w:r>
    </w:p>
    <w:p>
      <w:pPr>
        <w:pStyle w:val="4"/>
        <w:numPr>
          <w:ilvl w:val="0"/>
          <w:numId w:val="0"/>
        </w:numPr>
        <w:spacing w:line="567" w:lineRule="exact"/>
        <w:ind w:firstLine="643" w:firstLineChars="200"/>
        <w:rPr>
          <w:rFonts w:ascii="仿宋" w:hAnsi="仿宋" w:eastAsia="仿宋"/>
          <w:sz w:val="32"/>
          <w:szCs w:val="32"/>
        </w:rPr>
      </w:pPr>
      <w:r>
        <w:rPr>
          <w:rFonts w:hint="eastAsia" w:ascii="黑体" w:hAnsi="黑体" w:eastAsia="黑体" w:cs="黑体"/>
          <w:b/>
          <w:bCs/>
          <w:kern w:val="2"/>
          <w:sz w:val="32"/>
          <w:szCs w:val="32"/>
          <w:lang w:val="en-US" w:eastAsia="zh-CN" w:bidi="ar-SA"/>
        </w:rPr>
        <w:t xml:space="preserve">第十条  </w:t>
      </w:r>
      <w:r>
        <w:rPr>
          <w:rFonts w:hint="eastAsia" w:ascii="仿宋" w:hAnsi="仿宋" w:eastAsia="仿宋"/>
          <w:sz w:val="32"/>
          <w:szCs w:val="32"/>
        </w:rPr>
        <w:t>本办法所称建筑优质结构工程系指建筑工程的地基及桩基工程、结构工程以及附属地下结构上的地下防水层完工验收合格后，通过对施工现场质量保证条件、性能检测、质量记录、尺寸偏差及限值实测、观感质量等检查、评价、评审，达到国家标准《建筑工程施工质量评价标准》GB/T50375中结构工程优良要求及有关工程建设管理规定的结构工程。</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eastAsia" w:eastAsia="黑体"/>
          <w:bCs/>
          <w:color w:val="auto"/>
          <w:sz w:val="32"/>
          <w:szCs w:val="32"/>
          <w:lang w:val="en-US" w:eastAsia="zh-CN"/>
        </w:rPr>
        <w:t>第五章  工程现场核查</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一</w:t>
      </w:r>
      <w:r>
        <w:rPr>
          <w:rFonts w:hint="default" w:ascii="黑体" w:hAnsi="黑体" w:eastAsia="黑体" w:cs="黑体"/>
          <w:b/>
          <w:bCs/>
          <w:kern w:val="2"/>
          <w:sz w:val="32"/>
          <w:szCs w:val="32"/>
          <w:lang w:val="en-US" w:eastAsia="zh-CN" w:bidi="ar-SA"/>
        </w:rPr>
        <w:t>条</w:t>
      </w:r>
      <w:r>
        <w:rPr>
          <w:rFonts w:hint="default" w:eastAsia="黑体"/>
          <w:bCs/>
          <w:color w:val="auto"/>
          <w:sz w:val="32"/>
          <w:szCs w:val="32"/>
          <w:lang w:val="en-US" w:eastAsia="zh-CN"/>
        </w:rPr>
        <w:t xml:space="preserve"> </w:t>
      </w:r>
      <w:r>
        <w:rPr>
          <w:rFonts w:hint="default" w:eastAsia="仿宋"/>
          <w:color w:val="auto"/>
          <w:sz w:val="32"/>
          <w:szCs w:val="32"/>
          <w:lang w:val="en-US" w:eastAsia="zh-CN"/>
        </w:rPr>
        <w:t xml:space="preserve"> 对于符合申报条件的工程，经初审列入现场核查名单。</w:t>
      </w:r>
      <w:r>
        <w:rPr>
          <w:rFonts w:hint="eastAsia" w:eastAsia="仿宋"/>
          <w:color w:val="auto"/>
          <w:sz w:val="32"/>
          <w:szCs w:val="32"/>
          <w:lang w:val="en-US" w:eastAsia="zh-CN"/>
        </w:rPr>
        <w:t>市</w:t>
      </w:r>
      <w:r>
        <w:rPr>
          <w:rFonts w:hint="default" w:eastAsia="仿宋"/>
          <w:color w:val="auto"/>
          <w:sz w:val="32"/>
          <w:szCs w:val="32"/>
          <w:lang w:val="en-US" w:eastAsia="zh-CN"/>
        </w:rPr>
        <w:t>建筑业协会根据实际情况在工程结构隐蔽或装饰之前</w:t>
      </w:r>
      <w:r>
        <w:rPr>
          <w:rFonts w:hint="eastAsia" w:eastAsia="仿宋"/>
          <w:color w:val="auto"/>
          <w:sz w:val="32"/>
          <w:szCs w:val="32"/>
          <w:lang w:val="en-US" w:eastAsia="zh-CN"/>
        </w:rPr>
        <w:t>，</w:t>
      </w:r>
      <w:r>
        <w:rPr>
          <w:rFonts w:hint="default" w:eastAsia="仿宋"/>
          <w:color w:val="auto"/>
          <w:sz w:val="32"/>
          <w:szCs w:val="32"/>
          <w:lang w:val="en-US" w:eastAsia="zh-CN"/>
        </w:rPr>
        <w:t>择时</w:t>
      </w:r>
      <w:r>
        <w:rPr>
          <w:rFonts w:hint="eastAsia" w:eastAsia="仿宋"/>
          <w:color w:val="auto"/>
          <w:sz w:val="32"/>
          <w:szCs w:val="32"/>
          <w:lang w:val="en-US" w:eastAsia="zh-CN"/>
        </w:rPr>
        <w:t>组织专家</w:t>
      </w:r>
      <w:r>
        <w:rPr>
          <w:rFonts w:hint="default" w:eastAsia="仿宋"/>
          <w:color w:val="auto"/>
          <w:sz w:val="32"/>
          <w:szCs w:val="32"/>
          <w:lang w:val="en-US" w:eastAsia="zh-CN"/>
        </w:rPr>
        <w:t>进行现场核查，核查工程的基础、主体质量情况，并进行相应评价。</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核查人员由</w:t>
      </w:r>
      <w:r>
        <w:rPr>
          <w:rFonts w:hint="eastAsia" w:eastAsia="仿宋"/>
          <w:color w:val="auto"/>
          <w:sz w:val="32"/>
          <w:szCs w:val="32"/>
          <w:lang w:val="en-US" w:eastAsia="zh-CN"/>
        </w:rPr>
        <w:t>市</w:t>
      </w:r>
      <w:r>
        <w:rPr>
          <w:rFonts w:hint="default" w:eastAsia="仿宋"/>
          <w:color w:val="auto"/>
          <w:sz w:val="32"/>
          <w:szCs w:val="32"/>
          <w:lang w:val="en-US" w:eastAsia="zh-CN"/>
        </w:rPr>
        <w:t>建筑业协会从专家库中抽选相关专业专家，每一核查组由3名及以上专家组成，推荐单位负责组织申报单位相关人员参加；核查工作按照现行国家规范、标准、技术规程进行。</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二</w:t>
      </w:r>
      <w:r>
        <w:rPr>
          <w:rFonts w:hint="default" w:ascii="黑体" w:hAnsi="黑体" w:eastAsia="黑体" w:cs="黑体"/>
          <w:b/>
          <w:bCs/>
          <w:kern w:val="2"/>
          <w:sz w:val="32"/>
          <w:szCs w:val="32"/>
          <w:lang w:val="en-US" w:eastAsia="zh-CN" w:bidi="ar-SA"/>
        </w:rPr>
        <w:t xml:space="preserve">条 </w:t>
      </w:r>
      <w:r>
        <w:rPr>
          <w:rFonts w:hint="default" w:eastAsia="黑体"/>
          <w:bCs/>
          <w:color w:val="auto"/>
          <w:sz w:val="32"/>
          <w:szCs w:val="32"/>
          <w:lang w:val="en-US" w:eastAsia="zh-CN"/>
        </w:rPr>
        <w:t xml:space="preserve"> </w:t>
      </w:r>
      <w:r>
        <w:rPr>
          <w:rFonts w:hint="default" w:eastAsia="仿宋"/>
          <w:color w:val="auto"/>
          <w:sz w:val="32"/>
          <w:szCs w:val="32"/>
          <w:lang w:val="en-US" w:eastAsia="zh-CN"/>
        </w:rPr>
        <w:t>现场核查应提供的材料</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（一）施工图纸；</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（二）</w:t>
      </w:r>
      <w:r>
        <w:rPr>
          <w:rFonts w:hint="eastAsia" w:eastAsia="仿宋"/>
          <w:color w:val="auto"/>
          <w:sz w:val="32"/>
          <w:szCs w:val="32"/>
          <w:lang w:val="en-US" w:eastAsia="zh-CN"/>
        </w:rPr>
        <w:t>市</w:t>
      </w:r>
      <w:r>
        <w:rPr>
          <w:rFonts w:hint="default" w:eastAsia="仿宋"/>
          <w:color w:val="auto"/>
          <w:sz w:val="32"/>
          <w:szCs w:val="32"/>
          <w:lang w:val="en-US" w:eastAsia="zh-CN"/>
        </w:rPr>
        <w:t>优质结构工程技术资料核查表中涉及到的相关资料原件；</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（三）工程中标通知书、施工单位项目经理资格证明文件，施工、监理等有关合同原件。</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（四）参建各方主体按照国家和省有关规定配备质量管理人员，并按要求签署法定代表人授权书及项目负责人工程质量终身责任承诺书，工程质量责任明确；</w:t>
      </w:r>
    </w:p>
    <w:p>
      <w:pPr>
        <w:pStyle w:val="2"/>
        <w:rPr>
          <w:rFonts w:hint="default" w:eastAsia="仿宋"/>
          <w:color w:val="auto"/>
          <w:sz w:val="32"/>
          <w:szCs w:val="32"/>
          <w:lang w:val="en-US" w:eastAsia="zh-CN"/>
        </w:rPr>
      </w:pPr>
      <w:r>
        <w:rPr>
          <w:rFonts w:hint="eastAsia" w:eastAsia="仿宋"/>
          <w:color w:val="auto"/>
          <w:sz w:val="32"/>
          <w:szCs w:val="32"/>
          <w:lang w:val="en-US" w:eastAsia="zh-CN"/>
        </w:rPr>
        <w:t>（</w:t>
      </w:r>
      <w:r>
        <w:rPr>
          <w:rFonts w:hint="default" w:eastAsia="仿宋"/>
          <w:color w:val="auto"/>
          <w:sz w:val="32"/>
          <w:szCs w:val="32"/>
          <w:lang w:val="en-US" w:eastAsia="zh-CN"/>
        </w:rPr>
        <w:t>五）项目经理、总监及其他管理人员具有合法、真实、有效的执业资格证书、上岗证书，且严格履职尽责；</w:t>
      </w:r>
    </w:p>
    <w:p>
      <w:pPr>
        <w:pStyle w:val="2"/>
        <w:rPr>
          <w:rFonts w:hint="default" w:eastAsia="仿宋"/>
          <w:color w:val="auto"/>
          <w:sz w:val="32"/>
          <w:szCs w:val="32"/>
          <w:lang w:val="en-US" w:eastAsia="zh-CN"/>
        </w:rPr>
      </w:pPr>
      <w:r>
        <w:rPr>
          <w:rFonts w:hint="default" w:eastAsia="仿宋"/>
          <w:color w:val="auto"/>
          <w:sz w:val="32"/>
          <w:szCs w:val="32"/>
          <w:lang w:val="en-US" w:eastAsia="zh-CN"/>
        </w:rPr>
        <w:t>（六）在绿色施工、BIM技术应用、装配式建筑等方面成效显著的优先推荐；</w:t>
      </w:r>
    </w:p>
    <w:p>
      <w:pPr>
        <w:pStyle w:val="2"/>
        <w:rPr>
          <w:rFonts w:hint="default" w:eastAsia="仿宋"/>
          <w:color w:val="auto"/>
          <w:sz w:val="32"/>
          <w:szCs w:val="32"/>
          <w:lang w:val="en-US" w:eastAsia="zh-CN"/>
        </w:rPr>
      </w:pPr>
      <w:r>
        <w:rPr>
          <w:rFonts w:hint="default" w:eastAsia="仿宋"/>
          <w:color w:val="auto"/>
          <w:sz w:val="32"/>
          <w:szCs w:val="32"/>
          <w:lang w:val="en-US" w:eastAsia="zh-CN"/>
        </w:rPr>
        <w:t>（七）施工现场工程质量管理资料完整、规范、真实、有效。</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三</w:t>
      </w:r>
      <w:r>
        <w:rPr>
          <w:rFonts w:hint="default" w:ascii="黑体" w:hAnsi="黑体" w:eastAsia="黑体" w:cs="黑体"/>
          <w:b/>
          <w:bCs/>
          <w:kern w:val="2"/>
          <w:sz w:val="32"/>
          <w:szCs w:val="32"/>
          <w:lang w:val="en-US" w:eastAsia="zh-CN" w:bidi="ar-SA"/>
        </w:rPr>
        <w:t>条</w:t>
      </w:r>
      <w:r>
        <w:rPr>
          <w:rFonts w:hint="default" w:eastAsia="黑体"/>
          <w:bCs/>
          <w:color w:val="auto"/>
          <w:sz w:val="32"/>
          <w:szCs w:val="32"/>
          <w:lang w:val="en-US" w:eastAsia="zh-CN"/>
        </w:rPr>
        <w:t xml:space="preserve"> </w:t>
      </w:r>
      <w:r>
        <w:rPr>
          <w:rFonts w:hint="default" w:eastAsia="仿宋"/>
          <w:color w:val="auto"/>
          <w:sz w:val="32"/>
          <w:szCs w:val="32"/>
          <w:lang w:val="en-US" w:eastAsia="zh-CN"/>
        </w:rPr>
        <w:t xml:space="preserve"> 核查工作程序</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（一）听取申报单位对工程结构总体情况介绍（包括工程概况、质量目标、施工组织机构、施工重难点、主要施工技术、质量保证措施、重要分部分项工程实体施工质量与质量验收情况、质量特色等）</w:t>
      </w:r>
      <w:r>
        <w:rPr>
          <w:rFonts w:hint="eastAsia" w:eastAsia="仿宋"/>
          <w:color w:val="auto"/>
          <w:sz w:val="32"/>
          <w:szCs w:val="32"/>
          <w:lang w:val="en-US" w:eastAsia="zh-CN"/>
        </w:rPr>
        <w:t>。</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（二）听取建设、监理等单位对工程质量的评价意见；</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（三）工程实体质量检查；</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（四）检查工程有关施工技术资料；</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（五）核查组对工程核查情况进行现场讲评；</w:t>
      </w:r>
    </w:p>
    <w:p>
      <w:pPr>
        <w:spacing w:line="567" w:lineRule="exact"/>
        <w:ind w:firstLine="640" w:firstLineChars="200"/>
        <w:rPr>
          <w:rFonts w:hint="default" w:eastAsia="仿宋"/>
          <w:color w:val="auto"/>
          <w:sz w:val="32"/>
          <w:szCs w:val="32"/>
          <w:lang w:val="en-US" w:eastAsia="zh-CN"/>
        </w:rPr>
      </w:pPr>
      <w:r>
        <w:rPr>
          <w:rFonts w:hint="default" w:eastAsia="仿宋"/>
          <w:color w:val="auto"/>
          <w:sz w:val="32"/>
          <w:szCs w:val="32"/>
          <w:lang w:val="en-US" w:eastAsia="zh-CN"/>
        </w:rPr>
        <w:t>（六）核查组向</w:t>
      </w:r>
      <w:r>
        <w:rPr>
          <w:rFonts w:hint="eastAsia" w:eastAsia="仿宋"/>
          <w:color w:val="auto"/>
          <w:sz w:val="32"/>
          <w:szCs w:val="32"/>
          <w:lang w:val="en-US" w:eastAsia="zh-CN"/>
        </w:rPr>
        <w:t>市</w:t>
      </w:r>
      <w:r>
        <w:rPr>
          <w:rFonts w:hint="default" w:eastAsia="仿宋"/>
          <w:color w:val="auto"/>
          <w:sz w:val="32"/>
          <w:szCs w:val="32"/>
          <w:lang w:val="en-US" w:eastAsia="zh-CN"/>
        </w:rPr>
        <w:t>建筑业协会提交</w:t>
      </w:r>
      <w:r>
        <w:rPr>
          <w:rFonts w:hint="eastAsia" w:eastAsia="仿宋"/>
          <w:color w:val="auto"/>
          <w:sz w:val="32"/>
          <w:szCs w:val="32"/>
          <w:lang w:val="en-US" w:eastAsia="zh-CN"/>
        </w:rPr>
        <w:t>市</w:t>
      </w:r>
      <w:r>
        <w:rPr>
          <w:rFonts w:hint="default" w:eastAsia="仿宋"/>
          <w:color w:val="auto"/>
          <w:sz w:val="32"/>
          <w:szCs w:val="32"/>
          <w:lang w:val="en-US" w:eastAsia="zh-CN"/>
        </w:rPr>
        <w:t>优质结构工程核查情况报告表，并提交推荐参与评价认定的工程名单。</w:t>
      </w:r>
    </w:p>
    <w:p>
      <w:pPr>
        <w:pStyle w:val="5"/>
        <w:widowControl/>
        <w:spacing w:beforeAutospacing="0" w:afterAutospacing="0" w:line="360" w:lineRule="auto"/>
        <w:ind w:firstLine="615"/>
        <w:jc w:val="both"/>
        <w:rPr>
          <w:rFonts w:hint="default" w:ascii="Calibri" w:hAnsi="Calibri" w:eastAsia="仿宋" w:cs="Times New Roman"/>
          <w:color w:val="auto"/>
          <w:kern w:val="2"/>
          <w:sz w:val="32"/>
          <w:szCs w:val="32"/>
          <w:lang w:val="en-US" w:eastAsia="zh-CN" w:bidi="ar-SA"/>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四</w:t>
      </w:r>
      <w:r>
        <w:rPr>
          <w:rFonts w:hint="default" w:ascii="黑体" w:hAnsi="黑体" w:eastAsia="黑体" w:cs="黑体"/>
          <w:b/>
          <w:bCs/>
          <w:kern w:val="2"/>
          <w:sz w:val="32"/>
          <w:szCs w:val="32"/>
          <w:lang w:val="en-US" w:eastAsia="zh-CN" w:bidi="ar-SA"/>
        </w:rPr>
        <w:t xml:space="preserve">条 </w:t>
      </w:r>
      <w:r>
        <w:rPr>
          <w:rFonts w:hint="default" w:eastAsia="仿宋"/>
          <w:color w:val="auto"/>
          <w:sz w:val="32"/>
          <w:szCs w:val="32"/>
          <w:lang w:val="en-US" w:eastAsia="zh-CN"/>
        </w:rPr>
        <w:t xml:space="preserve"> </w:t>
      </w:r>
      <w:r>
        <w:rPr>
          <w:rFonts w:hint="default" w:ascii="Calibri" w:hAnsi="Calibri" w:eastAsia="仿宋" w:cs="Times New Roman"/>
          <w:color w:val="auto"/>
          <w:kern w:val="2"/>
          <w:sz w:val="32"/>
          <w:szCs w:val="32"/>
          <w:lang w:val="en-US" w:eastAsia="zh-CN" w:bidi="ar-SA"/>
        </w:rPr>
        <w:t>房屋建筑工程申报时须按照</w:t>
      </w:r>
      <w:r>
        <w:rPr>
          <w:rFonts w:hint="eastAsia" w:ascii="Calibri" w:hAnsi="Calibri" w:eastAsia="仿宋" w:cs="Times New Roman"/>
          <w:color w:val="auto"/>
          <w:kern w:val="2"/>
          <w:sz w:val="32"/>
          <w:szCs w:val="32"/>
          <w:lang w:val="en-US" w:eastAsia="zh-CN" w:bidi="ar-SA"/>
        </w:rPr>
        <w:t>国家标准《建筑工程施工质量评价标准》GB/T50375的要求对结构工程质量进行准确评价，并达到8</w:t>
      </w:r>
      <w:r>
        <w:rPr>
          <w:rFonts w:hint="default" w:ascii="Calibri" w:hAnsi="Calibri" w:eastAsia="仿宋" w:cs="Times New Roman"/>
          <w:color w:val="auto"/>
          <w:kern w:val="2"/>
          <w:sz w:val="32"/>
          <w:szCs w:val="32"/>
          <w:lang w:val="en-US" w:eastAsia="zh-CN" w:bidi="ar-SA"/>
        </w:rPr>
        <w:t>5</w:t>
      </w:r>
      <w:r>
        <w:rPr>
          <w:rFonts w:hint="eastAsia" w:ascii="Calibri" w:hAnsi="Calibri" w:eastAsia="仿宋" w:cs="Times New Roman"/>
          <w:color w:val="auto"/>
          <w:kern w:val="2"/>
          <w:sz w:val="32"/>
          <w:szCs w:val="32"/>
          <w:lang w:val="en-US" w:eastAsia="zh-CN" w:bidi="ar-SA"/>
        </w:rPr>
        <w:t>分以上</w:t>
      </w:r>
      <w:r>
        <w:rPr>
          <w:rFonts w:hint="eastAsia" w:eastAsia="仿宋" w:cs="Times New Roman"/>
          <w:color w:val="auto"/>
          <w:kern w:val="2"/>
          <w:sz w:val="32"/>
          <w:szCs w:val="32"/>
          <w:lang w:val="en-US" w:eastAsia="zh-CN" w:bidi="ar-SA"/>
        </w:rPr>
        <w:t>。</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default" w:eastAsia="黑体"/>
          <w:bCs/>
          <w:color w:val="auto"/>
          <w:sz w:val="32"/>
          <w:szCs w:val="32"/>
          <w:lang w:val="en-US" w:eastAsia="zh-CN"/>
        </w:rPr>
        <w:t>第</w:t>
      </w:r>
      <w:r>
        <w:rPr>
          <w:rFonts w:hint="eastAsia" w:eastAsia="黑体"/>
          <w:bCs/>
          <w:color w:val="auto"/>
          <w:sz w:val="32"/>
          <w:szCs w:val="32"/>
          <w:lang w:val="en-US" w:eastAsia="zh-CN"/>
        </w:rPr>
        <w:t>六</w:t>
      </w:r>
      <w:r>
        <w:rPr>
          <w:rFonts w:hint="default" w:eastAsia="黑体"/>
          <w:bCs/>
          <w:color w:val="auto"/>
          <w:sz w:val="32"/>
          <w:szCs w:val="32"/>
          <w:lang w:val="en-US" w:eastAsia="zh-CN"/>
        </w:rPr>
        <w:t>章 评价认定</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五</w:t>
      </w:r>
      <w:r>
        <w:rPr>
          <w:rFonts w:hint="default" w:ascii="黑体" w:hAnsi="黑体" w:eastAsia="黑体" w:cs="黑体"/>
          <w:b/>
          <w:bCs/>
          <w:kern w:val="2"/>
          <w:sz w:val="32"/>
          <w:szCs w:val="32"/>
          <w:lang w:val="en-US" w:eastAsia="zh-CN" w:bidi="ar-SA"/>
        </w:rPr>
        <w:t xml:space="preserve">条 </w:t>
      </w:r>
      <w:r>
        <w:rPr>
          <w:rFonts w:hint="default" w:eastAsia="仿宋"/>
          <w:color w:val="auto"/>
          <w:sz w:val="32"/>
          <w:szCs w:val="32"/>
          <w:lang w:val="en-US" w:eastAsia="zh-CN"/>
        </w:rPr>
        <w:t xml:space="preserve"> </w:t>
      </w:r>
      <w:r>
        <w:rPr>
          <w:rFonts w:hint="eastAsia" w:eastAsia="仿宋"/>
          <w:color w:val="auto"/>
          <w:sz w:val="32"/>
          <w:szCs w:val="32"/>
          <w:lang w:val="en-US" w:eastAsia="zh-CN"/>
        </w:rPr>
        <w:t>市</w:t>
      </w:r>
      <w:r>
        <w:rPr>
          <w:rFonts w:hint="default" w:eastAsia="仿宋"/>
          <w:color w:val="auto"/>
          <w:sz w:val="32"/>
          <w:szCs w:val="32"/>
          <w:lang w:val="en-US" w:eastAsia="zh-CN"/>
        </w:rPr>
        <w:t>优质结构工程评价认定工作由</w:t>
      </w:r>
      <w:r>
        <w:rPr>
          <w:rFonts w:hint="eastAsia" w:eastAsia="仿宋"/>
          <w:color w:val="auto"/>
          <w:sz w:val="32"/>
          <w:szCs w:val="32"/>
          <w:lang w:val="en-US" w:eastAsia="zh-CN"/>
        </w:rPr>
        <w:t>市</w:t>
      </w:r>
      <w:r>
        <w:rPr>
          <w:rFonts w:hint="default" w:eastAsia="仿宋"/>
          <w:color w:val="auto"/>
          <w:sz w:val="32"/>
          <w:szCs w:val="32"/>
          <w:lang w:val="en-US" w:eastAsia="zh-CN"/>
        </w:rPr>
        <w:t>建筑业协会组成评审委员会进行评选，评价认定结果经</w:t>
      </w:r>
      <w:r>
        <w:rPr>
          <w:rFonts w:hint="eastAsia" w:eastAsia="仿宋"/>
          <w:color w:val="auto"/>
          <w:sz w:val="32"/>
          <w:szCs w:val="32"/>
          <w:lang w:val="en-US" w:eastAsia="zh-CN"/>
        </w:rPr>
        <w:t>市</w:t>
      </w:r>
      <w:r>
        <w:rPr>
          <w:rFonts w:hint="default" w:eastAsia="仿宋"/>
          <w:color w:val="auto"/>
          <w:sz w:val="32"/>
          <w:szCs w:val="32"/>
          <w:lang w:val="en-US" w:eastAsia="zh-CN"/>
        </w:rPr>
        <w:t>建筑业协会审定后在协会网站、微信公众平台予以公示。公示期为5个工作日，公示无异议后予以公布</w:t>
      </w:r>
      <w:r>
        <w:rPr>
          <w:rFonts w:hint="eastAsia" w:eastAsia="仿宋"/>
          <w:color w:val="auto"/>
          <w:sz w:val="32"/>
          <w:szCs w:val="32"/>
          <w:lang w:val="en-US" w:eastAsia="zh-CN"/>
        </w:rPr>
        <w:t>，颁发证书。</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default" w:eastAsia="黑体"/>
          <w:bCs/>
          <w:color w:val="auto"/>
          <w:sz w:val="32"/>
          <w:szCs w:val="32"/>
          <w:lang w:val="en-US" w:eastAsia="zh-CN"/>
        </w:rPr>
        <w:t>第</w:t>
      </w:r>
      <w:r>
        <w:rPr>
          <w:rFonts w:hint="eastAsia" w:eastAsia="黑体"/>
          <w:bCs/>
          <w:color w:val="auto"/>
          <w:sz w:val="32"/>
          <w:szCs w:val="32"/>
          <w:lang w:val="en-US" w:eastAsia="zh-CN"/>
        </w:rPr>
        <w:t>七</w:t>
      </w:r>
      <w:r>
        <w:rPr>
          <w:rFonts w:hint="default" w:eastAsia="黑体"/>
          <w:bCs/>
          <w:color w:val="auto"/>
          <w:sz w:val="32"/>
          <w:szCs w:val="32"/>
          <w:lang w:val="en-US" w:eastAsia="zh-CN"/>
        </w:rPr>
        <w:t>章  激励机制</w:t>
      </w:r>
    </w:p>
    <w:p>
      <w:pPr>
        <w:spacing w:line="567" w:lineRule="exact"/>
        <w:ind w:firstLine="643" w:firstLineChars="200"/>
        <w:rPr>
          <w:rFonts w:hint="eastAsia" w:eastAsia="仿宋"/>
          <w:color w:val="auto"/>
          <w:sz w:val="32"/>
          <w:szCs w:val="32"/>
          <w:lang w:val="en-US" w:eastAsia="zh-CN"/>
        </w:rPr>
      </w:pPr>
      <w:r>
        <w:rPr>
          <w:rFonts w:hint="default" w:ascii="黑体" w:hAnsi="黑体" w:eastAsia="黑体" w:cs="黑体"/>
          <w:b/>
          <w:bCs/>
          <w:kern w:val="2"/>
          <w:sz w:val="32"/>
          <w:szCs w:val="32"/>
          <w:lang w:val="en-US" w:eastAsia="zh-CN" w:bidi="ar-SA"/>
        </w:rPr>
        <w:t>第十</w:t>
      </w:r>
      <w:r>
        <w:rPr>
          <w:rFonts w:hint="eastAsia" w:ascii="黑体" w:hAnsi="黑体" w:eastAsia="黑体" w:cs="黑体"/>
          <w:b/>
          <w:bCs/>
          <w:kern w:val="2"/>
          <w:sz w:val="32"/>
          <w:szCs w:val="32"/>
          <w:lang w:val="en-US" w:eastAsia="zh-CN" w:bidi="ar-SA"/>
        </w:rPr>
        <w:t>六</w:t>
      </w:r>
      <w:r>
        <w:rPr>
          <w:rFonts w:hint="default" w:ascii="黑体" w:hAnsi="黑体" w:eastAsia="黑体" w:cs="黑体"/>
          <w:b/>
          <w:bCs/>
          <w:kern w:val="2"/>
          <w:sz w:val="32"/>
          <w:szCs w:val="32"/>
          <w:lang w:val="en-US" w:eastAsia="zh-CN" w:bidi="ar-SA"/>
        </w:rPr>
        <w:t xml:space="preserve">条 </w:t>
      </w:r>
      <w:r>
        <w:rPr>
          <w:rFonts w:hint="default" w:eastAsia="仿宋"/>
          <w:color w:val="auto"/>
          <w:sz w:val="32"/>
          <w:szCs w:val="32"/>
          <w:lang w:val="en-US" w:eastAsia="zh-CN"/>
        </w:rPr>
        <w:t xml:space="preserve"> </w:t>
      </w:r>
      <w:r>
        <w:rPr>
          <w:rFonts w:hint="eastAsia" w:eastAsia="仿宋"/>
          <w:color w:val="auto"/>
          <w:sz w:val="32"/>
          <w:szCs w:val="32"/>
          <w:lang w:val="en-US" w:eastAsia="zh-CN"/>
        </w:rPr>
        <w:t xml:space="preserve">符合省优质结构工程的项目由市建筑业协会优先推荐至省建筑业协会进一步评价省优质结构工程。  </w:t>
      </w:r>
    </w:p>
    <w:p>
      <w:pPr>
        <w:spacing w:line="567" w:lineRule="exact"/>
        <w:ind w:firstLine="643" w:firstLineChars="200"/>
        <w:rPr>
          <w:rFonts w:hint="eastAsia" w:eastAsia="仿宋"/>
          <w:color w:val="auto"/>
          <w:sz w:val="32"/>
          <w:szCs w:val="32"/>
          <w:lang w:val="en-US" w:eastAsia="zh-CN"/>
        </w:rPr>
      </w:pPr>
      <w:r>
        <w:rPr>
          <w:rFonts w:hint="eastAsia" w:ascii="黑体" w:hAnsi="黑体" w:eastAsia="黑体" w:cs="黑体"/>
          <w:b/>
          <w:bCs/>
          <w:kern w:val="2"/>
          <w:sz w:val="32"/>
          <w:szCs w:val="32"/>
          <w:lang w:val="en-US" w:eastAsia="zh-CN" w:bidi="ar-SA"/>
        </w:rPr>
        <w:t>第十七条</w:t>
      </w:r>
      <w:r>
        <w:rPr>
          <w:rFonts w:hint="eastAsia" w:eastAsia="黑体"/>
          <w:bCs/>
          <w:color w:val="auto"/>
          <w:sz w:val="32"/>
          <w:szCs w:val="32"/>
          <w:lang w:val="en-US" w:eastAsia="zh-CN"/>
        </w:rPr>
        <w:t xml:space="preserve">  </w:t>
      </w:r>
      <w:r>
        <w:rPr>
          <w:rFonts w:hint="eastAsia" w:eastAsia="仿宋"/>
          <w:color w:val="auto"/>
          <w:sz w:val="32"/>
          <w:szCs w:val="32"/>
          <w:lang w:val="en-US" w:eastAsia="zh-CN"/>
        </w:rPr>
        <w:t>被认定为市建筑优质结构工程项目的企业，在市建筑业协会年度评优评先中优先评选。</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w:t>
      </w:r>
      <w:r>
        <w:rPr>
          <w:rFonts w:hint="eastAsia" w:ascii="黑体" w:hAnsi="黑体" w:eastAsia="黑体" w:cs="黑体"/>
          <w:b/>
          <w:bCs/>
          <w:kern w:val="2"/>
          <w:sz w:val="32"/>
          <w:szCs w:val="32"/>
          <w:lang w:val="en-US" w:eastAsia="zh-CN" w:bidi="ar-SA"/>
        </w:rPr>
        <w:t>十八</w:t>
      </w:r>
      <w:r>
        <w:rPr>
          <w:rFonts w:hint="default" w:ascii="黑体" w:hAnsi="黑体" w:eastAsia="黑体" w:cs="黑体"/>
          <w:b/>
          <w:bCs/>
          <w:kern w:val="2"/>
          <w:sz w:val="32"/>
          <w:szCs w:val="32"/>
          <w:lang w:val="en-US" w:eastAsia="zh-CN" w:bidi="ar-SA"/>
        </w:rPr>
        <w:t>条</w:t>
      </w:r>
      <w:r>
        <w:rPr>
          <w:rFonts w:hint="default" w:eastAsia="仿宋"/>
          <w:color w:val="auto"/>
          <w:sz w:val="32"/>
          <w:szCs w:val="32"/>
          <w:lang w:val="en-US" w:eastAsia="zh-CN"/>
        </w:rPr>
        <w:t xml:space="preserve">  为充分发挥优质结构工程的引领示范作用，促进工程结构质量水平稳步提升，</w:t>
      </w:r>
      <w:r>
        <w:rPr>
          <w:rFonts w:hint="eastAsia" w:eastAsia="仿宋"/>
          <w:color w:val="auto"/>
          <w:sz w:val="32"/>
          <w:szCs w:val="32"/>
          <w:lang w:val="en-US" w:eastAsia="zh-CN"/>
        </w:rPr>
        <w:t>南阳市</w:t>
      </w:r>
      <w:r>
        <w:rPr>
          <w:rFonts w:hint="default" w:eastAsia="仿宋"/>
          <w:color w:val="auto"/>
          <w:sz w:val="32"/>
          <w:szCs w:val="32"/>
          <w:lang w:val="en-US" w:eastAsia="zh-CN"/>
        </w:rPr>
        <w:t>建筑业协会适时开展有关活动对创建优质结构工程经验进行交流和推广。</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default" w:eastAsia="黑体"/>
          <w:bCs/>
          <w:color w:val="auto"/>
          <w:sz w:val="32"/>
          <w:szCs w:val="32"/>
          <w:lang w:val="en-US" w:eastAsia="zh-CN"/>
        </w:rPr>
        <w:t>第</w:t>
      </w:r>
      <w:r>
        <w:rPr>
          <w:rFonts w:hint="eastAsia" w:eastAsia="黑体"/>
          <w:bCs/>
          <w:color w:val="auto"/>
          <w:sz w:val="32"/>
          <w:szCs w:val="32"/>
          <w:lang w:val="en-US" w:eastAsia="zh-CN"/>
        </w:rPr>
        <w:t>八</w:t>
      </w:r>
      <w:r>
        <w:rPr>
          <w:rFonts w:hint="default" w:eastAsia="黑体"/>
          <w:bCs/>
          <w:color w:val="auto"/>
          <w:sz w:val="32"/>
          <w:szCs w:val="32"/>
          <w:lang w:val="en-US" w:eastAsia="zh-CN"/>
        </w:rPr>
        <w:t>章  相关规定</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w:t>
      </w:r>
      <w:r>
        <w:rPr>
          <w:rFonts w:hint="eastAsia" w:ascii="黑体" w:hAnsi="黑体" w:eastAsia="黑体" w:cs="黑体"/>
          <w:b/>
          <w:bCs/>
          <w:kern w:val="2"/>
          <w:sz w:val="32"/>
          <w:szCs w:val="32"/>
          <w:lang w:val="en-US" w:eastAsia="zh-CN" w:bidi="ar-SA"/>
        </w:rPr>
        <w:t>十九</w:t>
      </w:r>
      <w:r>
        <w:rPr>
          <w:rFonts w:hint="default" w:ascii="黑体" w:hAnsi="黑体" w:eastAsia="黑体" w:cs="黑体"/>
          <w:b/>
          <w:bCs/>
          <w:kern w:val="2"/>
          <w:sz w:val="32"/>
          <w:szCs w:val="32"/>
          <w:lang w:val="en-US" w:eastAsia="zh-CN" w:bidi="ar-SA"/>
        </w:rPr>
        <w:t xml:space="preserve">条 </w:t>
      </w:r>
      <w:r>
        <w:rPr>
          <w:rFonts w:hint="eastAsia" w:ascii="黑体" w:hAnsi="黑体" w:eastAsia="黑体" w:cs="黑体"/>
          <w:b/>
          <w:bCs/>
          <w:kern w:val="2"/>
          <w:sz w:val="32"/>
          <w:szCs w:val="32"/>
          <w:lang w:val="en-US" w:eastAsia="zh-CN" w:bidi="ar-SA"/>
        </w:rPr>
        <w:t xml:space="preserve"> </w:t>
      </w:r>
      <w:r>
        <w:rPr>
          <w:rFonts w:hint="default" w:eastAsia="仿宋"/>
          <w:color w:val="auto"/>
          <w:sz w:val="32"/>
          <w:szCs w:val="32"/>
          <w:lang w:val="en-US" w:eastAsia="zh-CN"/>
        </w:rPr>
        <w:t>申请单位对所提供资料的真实性负责，如发现弄虚作假，取消工程申请资格并公开通报。</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 xml:space="preserve">第二十条 </w:t>
      </w:r>
      <w:r>
        <w:rPr>
          <w:rFonts w:hint="default" w:eastAsia="仿宋"/>
          <w:color w:val="auto"/>
          <w:sz w:val="32"/>
          <w:szCs w:val="32"/>
          <w:lang w:val="en-US" w:eastAsia="zh-CN"/>
        </w:rPr>
        <w:t xml:space="preserve"> 评价认定工作必须严格执行国家有关工程建设质量管理的法律、法规和国家、行业有关标准、规范、规程以及河南省地方规定。</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第二十</w:t>
      </w:r>
      <w:r>
        <w:rPr>
          <w:rFonts w:hint="eastAsia" w:ascii="黑体" w:hAnsi="黑体" w:eastAsia="黑体" w:cs="黑体"/>
          <w:b/>
          <w:bCs/>
          <w:kern w:val="2"/>
          <w:sz w:val="32"/>
          <w:szCs w:val="32"/>
          <w:lang w:val="en-US" w:eastAsia="zh-CN" w:bidi="ar-SA"/>
        </w:rPr>
        <w:t>一</w:t>
      </w:r>
      <w:r>
        <w:rPr>
          <w:rFonts w:hint="default" w:ascii="黑体" w:hAnsi="黑体" w:eastAsia="黑体" w:cs="黑体"/>
          <w:b/>
          <w:bCs/>
          <w:kern w:val="2"/>
          <w:sz w:val="32"/>
          <w:szCs w:val="32"/>
          <w:lang w:val="en-US" w:eastAsia="zh-CN" w:bidi="ar-SA"/>
        </w:rPr>
        <w:t>条</w:t>
      </w:r>
      <w:r>
        <w:rPr>
          <w:rFonts w:hint="default" w:eastAsia="黑体"/>
          <w:bCs/>
          <w:color w:val="auto"/>
          <w:sz w:val="32"/>
          <w:szCs w:val="32"/>
          <w:lang w:val="en-US" w:eastAsia="zh-CN"/>
        </w:rPr>
        <w:t xml:space="preserve"> </w:t>
      </w:r>
      <w:r>
        <w:rPr>
          <w:rFonts w:hint="default" w:eastAsia="仿宋"/>
          <w:color w:val="auto"/>
          <w:sz w:val="32"/>
          <w:szCs w:val="32"/>
          <w:lang w:val="en-US" w:eastAsia="zh-CN"/>
        </w:rPr>
        <w:t xml:space="preserve"> 评价专家和评审委员实行回避制度。评价专家不得参与评价本单位的申请工程。</w:t>
      </w:r>
    </w:p>
    <w:p>
      <w:pPr>
        <w:spacing w:line="567" w:lineRule="exact"/>
        <w:ind w:firstLine="643" w:firstLineChars="200"/>
        <w:rPr>
          <w:rFonts w:hint="default" w:eastAsia="仿宋"/>
          <w:color w:val="auto"/>
          <w:spacing w:val="-20"/>
          <w:sz w:val="32"/>
          <w:szCs w:val="32"/>
          <w:lang w:val="en-US" w:eastAsia="zh-CN"/>
        </w:rPr>
      </w:pPr>
      <w:r>
        <w:rPr>
          <w:rFonts w:hint="default" w:ascii="黑体" w:hAnsi="黑体" w:eastAsia="黑体" w:cs="黑体"/>
          <w:b/>
          <w:bCs/>
          <w:kern w:val="2"/>
          <w:sz w:val="32"/>
          <w:szCs w:val="32"/>
          <w:lang w:val="en-US" w:eastAsia="zh-CN" w:bidi="ar-SA"/>
        </w:rPr>
        <w:t>第二十</w:t>
      </w:r>
      <w:r>
        <w:rPr>
          <w:rFonts w:hint="eastAsia" w:ascii="黑体" w:hAnsi="黑体" w:eastAsia="黑体" w:cs="黑体"/>
          <w:b/>
          <w:bCs/>
          <w:kern w:val="2"/>
          <w:sz w:val="32"/>
          <w:szCs w:val="32"/>
          <w:lang w:val="en-US" w:eastAsia="zh-CN" w:bidi="ar-SA"/>
        </w:rPr>
        <w:t>二</w:t>
      </w:r>
      <w:r>
        <w:rPr>
          <w:rFonts w:hint="default" w:ascii="黑体" w:hAnsi="黑体" w:eastAsia="黑体" w:cs="黑体"/>
          <w:b/>
          <w:bCs/>
          <w:kern w:val="2"/>
          <w:sz w:val="32"/>
          <w:szCs w:val="32"/>
          <w:lang w:val="en-US" w:eastAsia="zh-CN" w:bidi="ar-SA"/>
        </w:rPr>
        <w:t>条</w:t>
      </w:r>
      <w:r>
        <w:rPr>
          <w:rFonts w:hint="default" w:eastAsia="仿宋"/>
          <w:color w:val="auto"/>
          <w:sz w:val="32"/>
          <w:szCs w:val="32"/>
          <w:lang w:val="en-US" w:eastAsia="zh-CN"/>
        </w:rPr>
        <w:t xml:space="preserve">  参与评价工作相关人员应恪守职业道德，坚持原则，</w:t>
      </w:r>
      <w:r>
        <w:rPr>
          <w:rFonts w:hint="default" w:eastAsia="仿宋"/>
          <w:color w:val="auto"/>
          <w:spacing w:val="-20"/>
          <w:sz w:val="32"/>
          <w:szCs w:val="32"/>
          <w:lang w:val="en-US" w:eastAsia="zh-CN"/>
        </w:rPr>
        <w:t>秉公办事，廉洁自律，严格执行各项工作纪律，严禁各类违纪违规行为。</w:t>
      </w:r>
    </w:p>
    <w:p>
      <w:pPr>
        <w:overflowPunct w:val="0"/>
        <w:autoSpaceDE w:val="0"/>
        <w:autoSpaceDN w:val="0"/>
        <w:adjustRightInd w:val="0"/>
        <w:snapToGrid w:val="0"/>
        <w:spacing w:line="567" w:lineRule="exact"/>
        <w:jc w:val="center"/>
        <w:rPr>
          <w:rFonts w:hint="default" w:eastAsia="黑体"/>
          <w:bCs/>
          <w:color w:val="auto"/>
          <w:sz w:val="32"/>
          <w:szCs w:val="32"/>
          <w:lang w:val="en-US" w:eastAsia="zh-CN"/>
        </w:rPr>
      </w:pPr>
      <w:r>
        <w:rPr>
          <w:rFonts w:hint="default" w:eastAsia="黑体"/>
          <w:bCs/>
          <w:color w:val="auto"/>
          <w:sz w:val="32"/>
          <w:szCs w:val="32"/>
          <w:lang w:val="en-US" w:eastAsia="zh-CN"/>
        </w:rPr>
        <w:t>第</w:t>
      </w:r>
      <w:r>
        <w:rPr>
          <w:rFonts w:hint="eastAsia" w:eastAsia="黑体"/>
          <w:bCs/>
          <w:color w:val="auto"/>
          <w:sz w:val="32"/>
          <w:szCs w:val="32"/>
          <w:lang w:val="en-US" w:eastAsia="zh-CN"/>
        </w:rPr>
        <w:t>九</w:t>
      </w:r>
      <w:r>
        <w:rPr>
          <w:rFonts w:hint="default" w:eastAsia="黑体"/>
          <w:bCs/>
          <w:color w:val="auto"/>
          <w:sz w:val="32"/>
          <w:szCs w:val="32"/>
          <w:lang w:val="en-US" w:eastAsia="zh-CN"/>
        </w:rPr>
        <w:t>章   附  则</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第二十</w:t>
      </w:r>
      <w:r>
        <w:rPr>
          <w:rFonts w:hint="eastAsia" w:ascii="黑体" w:hAnsi="黑体" w:eastAsia="黑体" w:cs="黑体"/>
          <w:b/>
          <w:bCs/>
          <w:kern w:val="2"/>
          <w:sz w:val="32"/>
          <w:szCs w:val="32"/>
          <w:lang w:val="en-US" w:eastAsia="zh-CN" w:bidi="ar-SA"/>
        </w:rPr>
        <w:t>三</w:t>
      </w:r>
      <w:r>
        <w:rPr>
          <w:rFonts w:hint="default" w:ascii="黑体" w:hAnsi="黑体" w:eastAsia="黑体" w:cs="黑体"/>
          <w:b/>
          <w:bCs/>
          <w:kern w:val="2"/>
          <w:sz w:val="32"/>
          <w:szCs w:val="32"/>
          <w:lang w:val="en-US" w:eastAsia="zh-CN" w:bidi="ar-SA"/>
        </w:rPr>
        <w:t>条</w:t>
      </w:r>
      <w:r>
        <w:rPr>
          <w:rFonts w:hint="default" w:eastAsia="仿宋"/>
          <w:color w:val="auto"/>
          <w:sz w:val="32"/>
          <w:szCs w:val="32"/>
          <w:lang w:val="en-US" w:eastAsia="zh-CN"/>
        </w:rPr>
        <w:t xml:space="preserve">  对已通过评价认定的</w:t>
      </w:r>
      <w:r>
        <w:rPr>
          <w:rFonts w:hint="eastAsia" w:eastAsia="仿宋"/>
          <w:color w:val="auto"/>
          <w:sz w:val="32"/>
          <w:szCs w:val="32"/>
          <w:lang w:val="en-US" w:eastAsia="zh-CN"/>
        </w:rPr>
        <w:t>市</w:t>
      </w:r>
      <w:r>
        <w:rPr>
          <w:rFonts w:hint="default" w:eastAsia="仿宋"/>
          <w:color w:val="auto"/>
          <w:sz w:val="32"/>
          <w:szCs w:val="32"/>
          <w:lang w:val="en-US" w:eastAsia="zh-CN"/>
        </w:rPr>
        <w:t>优质结构工程，如在后续施工过程期间发现有违反结构评价中的否决性相关问题，以及工程验收前后发生质量、安全、信用等方面事故及负面影响，</w:t>
      </w:r>
      <w:r>
        <w:rPr>
          <w:rFonts w:hint="eastAsia" w:eastAsia="仿宋"/>
          <w:color w:val="auto"/>
          <w:sz w:val="32"/>
          <w:szCs w:val="32"/>
          <w:lang w:val="en-US" w:eastAsia="zh-CN"/>
        </w:rPr>
        <w:t>南阳市</w:t>
      </w:r>
      <w:r>
        <w:rPr>
          <w:rFonts w:hint="default" w:eastAsia="仿宋"/>
          <w:color w:val="auto"/>
          <w:sz w:val="32"/>
          <w:szCs w:val="32"/>
          <w:lang w:val="en-US" w:eastAsia="zh-CN"/>
        </w:rPr>
        <w:t>建筑业协会将组织专家进行研讨评议。经评议不符合本办法规定的工程将撤销其荣誉</w:t>
      </w:r>
      <w:r>
        <w:rPr>
          <w:rFonts w:hint="eastAsia" w:eastAsia="仿宋"/>
          <w:color w:val="auto"/>
          <w:sz w:val="32"/>
          <w:szCs w:val="32"/>
          <w:lang w:val="en-US" w:eastAsia="zh-CN"/>
        </w:rPr>
        <w:t>，</w:t>
      </w:r>
      <w:r>
        <w:rPr>
          <w:rFonts w:hint="default" w:eastAsia="仿宋"/>
          <w:color w:val="auto"/>
          <w:sz w:val="32"/>
          <w:szCs w:val="32"/>
          <w:lang w:val="en-US" w:eastAsia="zh-CN"/>
        </w:rPr>
        <w:t>并收回证书。</w:t>
      </w:r>
    </w:p>
    <w:p>
      <w:pPr>
        <w:pStyle w:val="2"/>
        <w:rPr>
          <w:rFonts w:hint="default" w:ascii="Calibri" w:hAnsi="Calibri" w:eastAsia="仿宋" w:cs="Times New Roman"/>
          <w:color w:val="auto"/>
          <w:spacing w:val="-20"/>
          <w:kern w:val="2"/>
          <w:sz w:val="32"/>
          <w:szCs w:val="32"/>
          <w:lang w:val="en-US" w:eastAsia="zh-CN" w:bidi="ar-SA"/>
        </w:rPr>
      </w:pPr>
      <w:r>
        <w:rPr>
          <w:rFonts w:hint="eastAsia" w:ascii="黑体" w:hAnsi="黑体" w:eastAsia="黑体" w:cs="黑体"/>
          <w:b/>
          <w:bCs/>
          <w:kern w:val="2"/>
          <w:sz w:val="32"/>
          <w:szCs w:val="32"/>
          <w:lang w:val="en-US" w:eastAsia="zh-CN" w:bidi="ar-SA"/>
        </w:rPr>
        <w:t>第二十四条</w:t>
      </w:r>
      <w:r>
        <w:rPr>
          <w:rFonts w:hint="eastAsia" w:ascii="Calibri" w:hAnsi="Calibri" w:eastAsia="黑体" w:cs="Times New Roman"/>
          <w:bCs/>
          <w:color w:val="auto"/>
          <w:kern w:val="2"/>
          <w:sz w:val="32"/>
          <w:szCs w:val="32"/>
          <w:lang w:val="en-US" w:eastAsia="zh-CN" w:bidi="ar-SA"/>
        </w:rPr>
        <w:t xml:space="preserve">  </w:t>
      </w:r>
      <w:r>
        <w:rPr>
          <w:rFonts w:hint="eastAsia" w:ascii="Calibri" w:hAnsi="Calibri" w:eastAsia="仿宋" w:cs="Times New Roman"/>
          <w:color w:val="auto"/>
          <w:kern w:val="2"/>
          <w:sz w:val="32"/>
          <w:szCs w:val="32"/>
          <w:lang w:val="en-US" w:eastAsia="zh-CN" w:bidi="ar-SA"/>
        </w:rPr>
        <w:t>对采取弄虚作假等不正当手段骗取市建筑优质结构工程的项目、单位及个人,一经查实，南阳市建筑业协会将撤销其认定结果，收回证书，并予以曝光，</w:t>
      </w:r>
      <w:r>
        <w:rPr>
          <w:rFonts w:hint="default" w:ascii="Calibri" w:hAnsi="Calibri" w:eastAsia="仿宋" w:cs="Times New Roman"/>
          <w:color w:val="auto"/>
          <w:spacing w:val="-20"/>
          <w:kern w:val="2"/>
          <w:sz w:val="32"/>
          <w:szCs w:val="32"/>
          <w:lang w:val="en-US" w:eastAsia="zh-CN" w:bidi="ar-SA"/>
        </w:rPr>
        <w:t>该项目不得再次申报市建筑优质结构工程。</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第二十</w:t>
      </w:r>
      <w:r>
        <w:rPr>
          <w:rFonts w:hint="eastAsia" w:ascii="黑体" w:hAnsi="黑体" w:eastAsia="黑体" w:cs="黑体"/>
          <w:b/>
          <w:bCs/>
          <w:kern w:val="2"/>
          <w:sz w:val="32"/>
          <w:szCs w:val="32"/>
          <w:lang w:val="en-US" w:eastAsia="zh-CN" w:bidi="ar-SA"/>
        </w:rPr>
        <w:t>五</w:t>
      </w:r>
      <w:r>
        <w:rPr>
          <w:rFonts w:hint="default" w:ascii="黑体" w:hAnsi="黑体" w:eastAsia="黑体" w:cs="黑体"/>
          <w:b/>
          <w:bCs/>
          <w:kern w:val="2"/>
          <w:sz w:val="32"/>
          <w:szCs w:val="32"/>
          <w:lang w:val="en-US" w:eastAsia="zh-CN" w:bidi="ar-SA"/>
        </w:rPr>
        <w:t>条</w:t>
      </w:r>
      <w:r>
        <w:rPr>
          <w:rFonts w:hint="default" w:eastAsia="仿宋"/>
          <w:color w:val="auto"/>
          <w:sz w:val="32"/>
          <w:szCs w:val="32"/>
          <w:lang w:val="en-US" w:eastAsia="zh-CN"/>
        </w:rPr>
        <w:t xml:space="preserve">  </w:t>
      </w:r>
      <w:r>
        <w:rPr>
          <w:rFonts w:hint="default" w:ascii="Calibri" w:hAnsi="Calibri" w:eastAsia="仿宋" w:cs="Times New Roman"/>
          <w:color w:val="auto"/>
          <w:kern w:val="2"/>
          <w:sz w:val="32"/>
          <w:szCs w:val="32"/>
          <w:lang w:val="en-US" w:eastAsia="zh-CN" w:bidi="ar-SA"/>
        </w:rPr>
        <w:t>已经获得市建筑优质结构工程的工程项目，如在后续施工期间发生第八条所列情况之一的，</w:t>
      </w:r>
      <w:r>
        <w:rPr>
          <w:rFonts w:hint="eastAsia" w:eastAsia="仿宋" w:cs="Times New Roman"/>
          <w:color w:val="auto"/>
          <w:kern w:val="2"/>
          <w:sz w:val="32"/>
          <w:szCs w:val="32"/>
          <w:lang w:val="en-US" w:eastAsia="zh-CN" w:bidi="ar-SA"/>
        </w:rPr>
        <w:t>南阳市建筑业协会</w:t>
      </w:r>
      <w:r>
        <w:rPr>
          <w:rFonts w:hint="default" w:ascii="Calibri" w:hAnsi="Calibri" w:eastAsia="仿宋" w:cs="Times New Roman"/>
          <w:color w:val="auto"/>
          <w:kern w:val="2"/>
          <w:sz w:val="32"/>
          <w:szCs w:val="32"/>
          <w:lang w:val="en-US" w:eastAsia="zh-CN" w:bidi="ar-SA"/>
        </w:rPr>
        <w:t>将撤销其认定结果，收回证书。</w:t>
      </w:r>
    </w:p>
    <w:p>
      <w:pPr>
        <w:spacing w:line="567" w:lineRule="exact"/>
        <w:ind w:firstLine="643" w:firstLineChars="200"/>
        <w:rPr>
          <w:rFonts w:hint="default" w:eastAsia="仿宋"/>
          <w:color w:val="auto"/>
          <w:sz w:val="32"/>
          <w:szCs w:val="32"/>
          <w:lang w:val="en-US" w:eastAsia="zh-CN"/>
        </w:rPr>
      </w:pPr>
      <w:r>
        <w:rPr>
          <w:rFonts w:hint="eastAsia" w:ascii="黑体" w:hAnsi="黑体" w:eastAsia="黑体" w:cs="黑体"/>
          <w:b/>
          <w:bCs/>
          <w:kern w:val="2"/>
          <w:sz w:val="32"/>
          <w:szCs w:val="32"/>
          <w:lang w:val="en-US" w:eastAsia="zh-CN" w:bidi="ar-SA"/>
        </w:rPr>
        <w:t xml:space="preserve">第二十六条 </w:t>
      </w:r>
      <w:r>
        <w:rPr>
          <w:rFonts w:hint="eastAsia" w:eastAsia="黑体"/>
          <w:bCs/>
          <w:color w:val="auto"/>
          <w:sz w:val="32"/>
          <w:szCs w:val="32"/>
          <w:lang w:val="en-US" w:eastAsia="zh-CN"/>
        </w:rPr>
        <w:t xml:space="preserve"> </w:t>
      </w:r>
      <w:r>
        <w:rPr>
          <w:rFonts w:hint="eastAsia" w:eastAsia="仿宋"/>
          <w:color w:val="auto"/>
          <w:sz w:val="32"/>
          <w:szCs w:val="32"/>
          <w:lang w:val="en-US" w:eastAsia="zh-CN"/>
        </w:rPr>
        <w:t>条</w:t>
      </w:r>
      <w:r>
        <w:rPr>
          <w:rFonts w:hint="default" w:eastAsia="仿宋"/>
          <w:color w:val="auto"/>
          <w:sz w:val="32"/>
          <w:szCs w:val="32"/>
          <w:lang w:val="en-US" w:eastAsia="zh-CN"/>
        </w:rPr>
        <w:t>本办法由</w:t>
      </w:r>
      <w:r>
        <w:rPr>
          <w:rFonts w:hint="eastAsia" w:eastAsia="仿宋"/>
          <w:color w:val="auto"/>
          <w:sz w:val="32"/>
          <w:szCs w:val="32"/>
          <w:lang w:val="en-US" w:eastAsia="zh-CN"/>
        </w:rPr>
        <w:t>南阳市</w:t>
      </w:r>
      <w:r>
        <w:rPr>
          <w:rFonts w:hint="default" w:eastAsia="仿宋"/>
          <w:color w:val="auto"/>
          <w:sz w:val="32"/>
          <w:szCs w:val="32"/>
          <w:lang w:val="en-US" w:eastAsia="zh-CN"/>
        </w:rPr>
        <w:t>建筑业协会负责解释。有关推荐、申请资料和评价过程的具体要求等未尽事宜，在当年开展活动的通知中说明。</w:t>
      </w:r>
    </w:p>
    <w:p>
      <w:pPr>
        <w:spacing w:line="567" w:lineRule="exact"/>
        <w:ind w:firstLine="643" w:firstLineChars="200"/>
        <w:rPr>
          <w:rFonts w:hint="default" w:eastAsia="仿宋"/>
          <w:color w:val="auto"/>
          <w:sz w:val="32"/>
          <w:szCs w:val="32"/>
          <w:lang w:val="en-US" w:eastAsia="zh-CN"/>
        </w:rPr>
      </w:pPr>
      <w:r>
        <w:rPr>
          <w:rFonts w:hint="default" w:ascii="黑体" w:hAnsi="黑体" w:eastAsia="黑体" w:cs="黑体"/>
          <w:b/>
          <w:bCs/>
          <w:kern w:val="2"/>
          <w:sz w:val="32"/>
          <w:szCs w:val="32"/>
          <w:lang w:val="en-US" w:eastAsia="zh-CN" w:bidi="ar-SA"/>
        </w:rPr>
        <w:t>第二十</w:t>
      </w:r>
      <w:r>
        <w:rPr>
          <w:rFonts w:hint="eastAsia" w:ascii="黑体" w:hAnsi="黑体" w:eastAsia="黑体" w:cs="黑体"/>
          <w:b/>
          <w:bCs/>
          <w:kern w:val="2"/>
          <w:sz w:val="32"/>
          <w:szCs w:val="32"/>
          <w:lang w:val="en-US" w:eastAsia="zh-CN" w:bidi="ar-SA"/>
        </w:rPr>
        <w:t>七</w:t>
      </w:r>
      <w:r>
        <w:rPr>
          <w:rFonts w:hint="default" w:ascii="黑体" w:hAnsi="黑体" w:eastAsia="黑体" w:cs="黑体"/>
          <w:b/>
          <w:bCs/>
          <w:kern w:val="2"/>
          <w:sz w:val="32"/>
          <w:szCs w:val="32"/>
          <w:lang w:val="en-US" w:eastAsia="zh-CN" w:bidi="ar-SA"/>
        </w:rPr>
        <w:t>条</w:t>
      </w:r>
      <w:r>
        <w:rPr>
          <w:rFonts w:hint="default" w:eastAsia="仿宋"/>
          <w:color w:val="auto"/>
          <w:sz w:val="32"/>
          <w:szCs w:val="32"/>
          <w:lang w:val="en-US" w:eastAsia="zh-CN"/>
        </w:rPr>
        <w:t xml:space="preserve">  本办法自发布之日起施行。</w:t>
      </w:r>
    </w:p>
    <w:p>
      <w:pPr>
        <w:pStyle w:val="2"/>
        <w:rPr>
          <w:rFonts w:hint="default"/>
          <w:lang w:val="en-US" w:eastAsia="zh-CN"/>
        </w:rPr>
      </w:pPr>
    </w:p>
    <w:p>
      <w:pPr>
        <w:pStyle w:val="2"/>
        <w:rPr>
          <w:rFonts w:hint="eastAsia"/>
        </w:rPr>
      </w:pPr>
    </w:p>
    <w:p>
      <w:pPr>
        <w:pStyle w:val="2"/>
        <w:rPr>
          <w:rFonts w:hint="eastAsia"/>
        </w:rPr>
      </w:pPr>
    </w:p>
    <w:p>
      <w:pPr>
        <w:pStyle w:val="2"/>
        <w:rPr>
          <w:rFonts w:hint="eastAsia"/>
        </w:rPr>
      </w:pPr>
    </w:p>
    <w:p>
      <w:pPr>
        <w:pStyle w:val="2"/>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DU3ODdiMGE4OWE4Y2RlNGE2NWUwYTgyOWNlN2EifQ=="/>
  </w:docVars>
  <w:rsids>
    <w:rsidRoot w:val="51241B36"/>
    <w:rsid w:val="5124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eastAsia="宋体" w:cs="仿宋_GB2312"/>
      <w:szCs w:val="32"/>
    </w:rPr>
  </w:style>
  <w:style w:type="paragraph" w:styleId="3">
    <w:name w:val="Body Text Indent"/>
    <w:basedOn w:val="1"/>
    <w:next w:val="2"/>
    <w:qFormat/>
    <w:uiPriority w:val="99"/>
    <w:pPr>
      <w:ind w:firstLine="615"/>
    </w:pPr>
    <w:rPr>
      <w:rFonts w:ascii="楷体_GB2312" w:hAnsi="Times New Roman" w:eastAsia="楷体_GB2312"/>
      <w:sz w:val="32"/>
    </w:rPr>
  </w:style>
  <w:style w:type="paragraph" w:styleId="4">
    <w:name w:val="annotation text"/>
    <w:basedOn w:val="1"/>
    <w:qFormat/>
    <w:uiPriority w:val="0"/>
    <w:pPr>
      <w:jc w:val="left"/>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2024-03-13T08:46:00Z</dcterms:created>
  <dc:creator>WPS_1609765074</dc:creator>
  <cp:lastModifiedBy>WPS_1609765074</cp:lastModifiedBy>
  <dcterms:modified xsi:type="dcterms:W3CDTF">2024-03-13T08:47:58Z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AE24C61F98C64895B410A1BE4D317BEA_11</vt:lpwstr>
  </property>
</Properties>
</file>